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DF" w:rsidRPr="00F56E7C" w:rsidRDefault="00E0373A" w:rsidP="00FB4D6A">
      <w:pPr>
        <w:jc w:val="center"/>
        <w:rPr>
          <w:b/>
          <w:u w:val="single"/>
          <w:lang w:val="uk-UA"/>
        </w:rPr>
      </w:pPr>
      <w:bookmarkStart w:id="0" w:name="_GoBack"/>
      <w:bookmarkEnd w:id="0"/>
      <w:r w:rsidRPr="00F56E7C">
        <w:rPr>
          <w:b/>
          <w:u w:val="single"/>
          <w:lang w:val="uk-UA"/>
        </w:rPr>
        <w:t>ПУБЛІЧНЕ</w:t>
      </w:r>
      <w:r w:rsidR="00C42FDF" w:rsidRPr="00F56E7C">
        <w:rPr>
          <w:b/>
          <w:u w:val="single"/>
          <w:lang w:val="uk-UA"/>
        </w:rPr>
        <w:t xml:space="preserve"> АКЦІОНЕРНЕ ТОВАРИСТВО «</w:t>
      </w:r>
      <w:r w:rsidRPr="00F56E7C">
        <w:rPr>
          <w:b/>
          <w:u w:val="single"/>
          <w:lang w:val="uk-UA"/>
        </w:rPr>
        <w:t>ІВАНО-ФРАНКІВСЬКГОЛОВПОСТАЧ</w:t>
      </w:r>
      <w:r w:rsidR="00C42FDF" w:rsidRPr="00F56E7C">
        <w:rPr>
          <w:b/>
          <w:u w:val="single"/>
          <w:lang w:val="uk-UA"/>
        </w:rPr>
        <w:t>»</w:t>
      </w:r>
    </w:p>
    <w:p w:rsidR="005C2B61" w:rsidRPr="00F56E7C" w:rsidRDefault="005C2B61" w:rsidP="005C2B61">
      <w:pPr>
        <w:jc w:val="center"/>
        <w:rPr>
          <w:lang w:val="uk-UA"/>
        </w:rPr>
      </w:pPr>
      <w:r w:rsidRPr="00F56E7C">
        <w:rPr>
          <w:lang w:val="uk-UA"/>
        </w:rPr>
        <w:t xml:space="preserve">(місцезнаходження: </w:t>
      </w:r>
      <w:r w:rsidR="00E0373A" w:rsidRPr="00F56E7C">
        <w:rPr>
          <w:lang w:val="uk-UA"/>
        </w:rPr>
        <w:t>76495</w:t>
      </w:r>
      <w:r w:rsidRPr="00F56E7C">
        <w:rPr>
          <w:lang w:val="uk-UA"/>
        </w:rPr>
        <w:t xml:space="preserve">, </w:t>
      </w:r>
      <w:r w:rsidR="00E0373A" w:rsidRPr="00F56E7C">
        <w:rPr>
          <w:lang w:val="uk-UA"/>
        </w:rPr>
        <w:t>Івано-Франківська</w:t>
      </w:r>
      <w:r w:rsidRPr="00F56E7C">
        <w:rPr>
          <w:lang w:val="uk-UA"/>
        </w:rPr>
        <w:t xml:space="preserve"> область, м. </w:t>
      </w:r>
      <w:r w:rsidR="00E0373A" w:rsidRPr="00F56E7C">
        <w:rPr>
          <w:lang w:val="uk-UA"/>
        </w:rPr>
        <w:t>Івано-Франківськ</w:t>
      </w:r>
      <w:r w:rsidRPr="00F56E7C">
        <w:rPr>
          <w:lang w:val="uk-UA"/>
        </w:rPr>
        <w:t xml:space="preserve">, вул. </w:t>
      </w:r>
      <w:proofErr w:type="spellStart"/>
      <w:r w:rsidR="00E0373A" w:rsidRPr="00F56E7C">
        <w:rPr>
          <w:lang w:val="uk-UA"/>
        </w:rPr>
        <w:t>Автолимашівська</w:t>
      </w:r>
      <w:proofErr w:type="spellEnd"/>
      <w:r w:rsidR="00E0373A" w:rsidRPr="00F56E7C">
        <w:rPr>
          <w:lang w:val="uk-UA"/>
        </w:rPr>
        <w:t>, 2 А</w:t>
      </w:r>
      <w:r w:rsidRPr="00F56E7C">
        <w:rPr>
          <w:lang w:val="uk-UA"/>
        </w:rPr>
        <w:t>)</w:t>
      </w:r>
    </w:p>
    <w:p w:rsidR="005C2B61" w:rsidRPr="00F56E7C" w:rsidRDefault="005C2B61" w:rsidP="005C2B61">
      <w:pPr>
        <w:ind w:firstLine="708"/>
        <w:jc w:val="both"/>
        <w:rPr>
          <w:lang w:val="uk-UA"/>
        </w:rPr>
      </w:pPr>
      <w:r w:rsidRPr="00F56E7C">
        <w:rPr>
          <w:lang w:val="uk-UA"/>
        </w:rPr>
        <w:t xml:space="preserve">Повідомляє про проведення загальних зборів акціонерів, які відбудуться </w:t>
      </w:r>
      <w:r w:rsidR="00E0373A" w:rsidRPr="00F56E7C">
        <w:rPr>
          <w:lang w:val="uk-UA"/>
        </w:rPr>
        <w:t>19</w:t>
      </w:r>
      <w:r w:rsidRPr="00F56E7C">
        <w:rPr>
          <w:lang w:val="uk-UA"/>
        </w:rPr>
        <w:t xml:space="preserve"> квітня 2018 року об 11 год. 00 хв. за адресою: Україна, </w:t>
      </w:r>
      <w:r w:rsidR="00E0373A" w:rsidRPr="00F56E7C">
        <w:rPr>
          <w:lang w:val="uk-UA"/>
        </w:rPr>
        <w:t>Івано-Франківська</w:t>
      </w:r>
      <w:r w:rsidRPr="00F56E7C">
        <w:rPr>
          <w:lang w:val="uk-UA"/>
        </w:rPr>
        <w:t xml:space="preserve"> область, м. </w:t>
      </w:r>
      <w:r w:rsidR="00E0373A" w:rsidRPr="00F56E7C">
        <w:rPr>
          <w:lang w:val="uk-UA"/>
        </w:rPr>
        <w:t>Івано-Франківськ</w:t>
      </w:r>
      <w:r w:rsidRPr="00F56E7C">
        <w:rPr>
          <w:lang w:val="uk-UA"/>
        </w:rPr>
        <w:t xml:space="preserve">, вул. </w:t>
      </w:r>
      <w:proofErr w:type="spellStart"/>
      <w:r w:rsidR="00E0373A" w:rsidRPr="00F56E7C">
        <w:rPr>
          <w:lang w:val="uk-UA"/>
        </w:rPr>
        <w:t>Автоливмашівська</w:t>
      </w:r>
      <w:proofErr w:type="spellEnd"/>
      <w:r w:rsidRPr="00F56E7C">
        <w:rPr>
          <w:lang w:val="uk-UA"/>
        </w:rPr>
        <w:t xml:space="preserve">, </w:t>
      </w:r>
      <w:r w:rsidR="00E0373A" w:rsidRPr="00F56E7C">
        <w:rPr>
          <w:lang w:val="uk-UA"/>
        </w:rPr>
        <w:t>2 А</w:t>
      </w:r>
      <w:r w:rsidRPr="00F56E7C">
        <w:rPr>
          <w:lang w:val="uk-UA"/>
        </w:rPr>
        <w:t xml:space="preserve">, </w:t>
      </w:r>
      <w:proofErr w:type="spellStart"/>
      <w:r w:rsidRPr="00F56E7C">
        <w:rPr>
          <w:lang w:val="uk-UA"/>
        </w:rPr>
        <w:t>адмінкорпус</w:t>
      </w:r>
      <w:proofErr w:type="spellEnd"/>
      <w:r w:rsidRPr="00F56E7C">
        <w:rPr>
          <w:lang w:val="uk-UA"/>
        </w:rPr>
        <w:t>.</w:t>
      </w:r>
    </w:p>
    <w:p w:rsidR="005C2B61" w:rsidRPr="00F56E7C" w:rsidRDefault="005C2B61" w:rsidP="005C2B61">
      <w:pPr>
        <w:jc w:val="both"/>
        <w:rPr>
          <w:lang w:val="uk-UA"/>
        </w:rPr>
      </w:pPr>
      <w:r w:rsidRPr="00F56E7C">
        <w:rPr>
          <w:lang w:val="uk-UA"/>
        </w:rPr>
        <w:t xml:space="preserve">  </w:t>
      </w:r>
      <w:r w:rsidRPr="00F56E7C">
        <w:rPr>
          <w:lang w:val="uk-UA"/>
        </w:rPr>
        <w:tab/>
        <w:t xml:space="preserve"> Реєстрація акціонерів для участі у загальних зборах акціонерів розпочнеться о 10 год. 00 хв.  та закінчиться 10 год. 50 хв.       </w:t>
      </w:r>
    </w:p>
    <w:p w:rsidR="00FD235D" w:rsidRPr="00F56E7C" w:rsidRDefault="005C2B61" w:rsidP="005C2B61">
      <w:pPr>
        <w:jc w:val="both"/>
        <w:rPr>
          <w:lang w:val="uk-UA"/>
        </w:rPr>
      </w:pPr>
      <w:r w:rsidRPr="00F56E7C">
        <w:rPr>
          <w:lang w:val="uk-UA"/>
        </w:rPr>
        <w:t xml:space="preserve">    </w:t>
      </w:r>
      <w:r w:rsidRPr="00F56E7C">
        <w:rPr>
          <w:lang w:val="uk-UA"/>
        </w:rPr>
        <w:tab/>
        <w:t xml:space="preserve"> Перелік акціонерів, які мають право брати участь у загальних зборах складається станом на 24 годину 1</w:t>
      </w:r>
      <w:r w:rsidR="00E0373A" w:rsidRPr="00F56E7C">
        <w:rPr>
          <w:lang w:val="uk-UA"/>
        </w:rPr>
        <w:t>3</w:t>
      </w:r>
      <w:r w:rsidRPr="00F56E7C">
        <w:rPr>
          <w:lang w:val="uk-UA"/>
        </w:rPr>
        <w:t xml:space="preserve"> квітня 2018 року.</w:t>
      </w:r>
    </w:p>
    <w:p w:rsidR="005C2B61" w:rsidRPr="00F56E7C" w:rsidRDefault="005C2B61" w:rsidP="005C2B61">
      <w:pPr>
        <w:jc w:val="both"/>
        <w:rPr>
          <w:lang w:val="uk-UA"/>
        </w:rPr>
      </w:pPr>
    </w:p>
    <w:p w:rsidR="00C42FDF" w:rsidRPr="00F56E7C" w:rsidRDefault="003F6E58" w:rsidP="00FB4D6A">
      <w:pPr>
        <w:jc w:val="center"/>
        <w:rPr>
          <w:b/>
          <w:u w:val="single"/>
          <w:lang w:val="uk-UA"/>
        </w:rPr>
      </w:pPr>
      <w:r w:rsidRPr="00F56E7C">
        <w:rPr>
          <w:b/>
          <w:u w:val="single"/>
          <w:lang w:val="uk-UA"/>
        </w:rPr>
        <w:t>ПЕРЕЛІК ПИТАНЬ ВКЛЮЧЕНИХ ДО ПРО</w:t>
      </w:r>
      <w:r w:rsidR="00C42FDF" w:rsidRPr="00F56E7C">
        <w:rPr>
          <w:b/>
          <w:u w:val="single"/>
          <w:lang w:val="uk-UA"/>
        </w:rPr>
        <w:t>ЕКТ</w:t>
      </w:r>
      <w:r w:rsidRPr="00F56E7C">
        <w:rPr>
          <w:b/>
          <w:u w:val="single"/>
          <w:lang w:val="uk-UA"/>
        </w:rPr>
        <w:t>У</w:t>
      </w:r>
      <w:r w:rsidR="00C42FDF" w:rsidRPr="00F56E7C">
        <w:rPr>
          <w:b/>
          <w:u w:val="single"/>
          <w:lang w:val="uk-UA"/>
        </w:rPr>
        <w:t xml:space="preserve"> ПОРЯДКУ ДЕННОГО:</w:t>
      </w:r>
    </w:p>
    <w:p w:rsidR="008806E5" w:rsidRPr="00F56E7C" w:rsidRDefault="008806E5" w:rsidP="00FB4D6A">
      <w:pPr>
        <w:pStyle w:val="a5"/>
        <w:numPr>
          <w:ilvl w:val="0"/>
          <w:numId w:val="1"/>
        </w:numPr>
        <w:ind w:left="0" w:firstLine="0"/>
        <w:jc w:val="both"/>
        <w:rPr>
          <w:b/>
          <w:lang w:val="uk-UA"/>
        </w:rPr>
      </w:pPr>
      <w:r w:rsidRPr="00F56E7C">
        <w:rPr>
          <w:b/>
          <w:lang w:val="uk-UA"/>
        </w:rPr>
        <w:t>Обрання членів Лічильної комісії чергових Загальних зборів акціонерів Товариства та прийняття рішення про припинення її повноважень.</w:t>
      </w:r>
    </w:p>
    <w:p w:rsidR="00731418" w:rsidRPr="00F56E7C" w:rsidRDefault="008806E5" w:rsidP="00FB4D6A">
      <w:pPr>
        <w:jc w:val="both"/>
        <w:rPr>
          <w:i/>
          <w:lang w:val="uk-UA"/>
        </w:rPr>
      </w:pPr>
      <w:r w:rsidRPr="00F56E7C">
        <w:rPr>
          <w:i/>
          <w:lang w:val="uk-UA"/>
        </w:rPr>
        <w:t xml:space="preserve">Проект рішення: </w:t>
      </w:r>
    </w:p>
    <w:p w:rsidR="008806E5" w:rsidRPr="00F56E7C" w:rsidRDefault="008806E5" w:rsidP="00FB4D6A">
      <w:pPr>
        <w:jc w:val="both"/>
        <w:rPr>
          <w:i/>
          <w:lang w:val="uk-UA"/>
        </w:rPr>
      </w:pPr>
      <w:r w:rsidRPr="00F56E7C">
        <w:rPr>
          <w:i/>
          <w:lang w:val="uk-UA"/>
        </w:rPr>
        <w:t xml:space="preserve">«1.1. Обрати членів Лічильної комісії чергових Загальних зборів акціонерів Товариства в такому складі: </w:t>
      </w:r>
    </w:p>
    <w:p w:rsidR="008806E5" w:rsidRPr="00F56E7C" w:rsidRDefault="005C2B61" w:rsidP="00FB4D6A">
      <w:pPr>
        <w:pStyle w:val="a5"/>
        <w:numPr>
          <w:ilvl w:val="0"/>
          <w:numId w:val="2"/>
        </w:numPr>
        <w:ind w:left="0" w:firstLine="0"/>
        <w:jc w:val="both"/>
        <w:rPr>
          <w:i/>
          <w:lang w:val="uk-UA"/>
        </w:rPr>
      </w:pPr>
      <w:r w:rsidRPr="00F56E7C">
        <w:rPr>
          <w:i/>
          <w:lang w:val="uk-UA"/>
        </w:rPr>
        <w:t xml:space="preserve">голова комісії </w:t>
      </w:r>
      <w:proofErr w:type="spellStart"/>
      <w:r w:rsidR="00D60FAB">
        <w:rPr>
          <w:i/>
          <w:lang w:val="uk-UA"/>
        </w:rPr>
        <w:t>Пазущан</w:t>
      </w:r>
      <w:proofErr w:type="spellEnd"/>
      <w:r w:rsidR="00D60FAB">
        <w:rPr>
          <w:i/>
          <w:lang w:val="uk-UA"/>
        </w:rPr>
        <w:t xml:space="preserve"> Ольга Михайлівна;</w:t>
      </w:r>
    </w:p>
    <w:p w:rsidR="008806E5" w:rsidRPr="00F56E7C" w:rsidRDefault="008806E5" w:rsidP="00FB4D6A">
      <w:pPr>
        <w:pStyle w:val="a5"/>
        <w:numPr>
          <w:ilvl w:val="0"/>
          <w:numId w:val="2"/>
        </w:numPr>
        <w:ind w:left="0" w:firstLine="0"/>
        <w:jc w:val="both"/>
        <w:rPr>
          <w:i/>
          <w:lang w:val="uk-UA"/>
        </w:rPr>
      </w:pPr>
      <w:r w:rsidRPr="00F56E7C">
        <w:rPr>
          <w:i/>
          <w:lang w:val="uk-UA"/>
        </w:rPr>
        <w:t xml:space="preserve">член комісії </w:t>
      </w:r>
      <w:r w:rsidR="00D60FAB">
        <w:rPr>
          <w:i/>
          <w:lang w:val="uk-UA"/>
        </w:rPr>
        <w:t>Батіг Леся Степанівна;</w:t>
      </w:r>
    </w:p>
    <w:p w:rsidR="008806E5" w:rsidRPr="00F56E7C" w:rsidRDefault="00D60FAB" w:rsidP="00FB4D6A">
      <w:pPr>
        <w:pStyle w:val="a5"/>
        <w:numPr>
          <w:ilvl w:val="0"/>
          <w:numId w:val="2"/>
        </w:numPr>
        <w:ind w:left="0" w:firstLine="0"/>
        <w:jc w:val="both"/>
        <w:rPr>
          <w:i/>
          <w:lang w:val="uk-UA"/>
        </w:rPr>
      </w:pPr>
      <w:r>
        <w:rPr>
          <w:i/>
          <w:lang w:val="uk-UA"/>
        </w:rPr>
        <w:t>член комісії Підгірний Михайло Федорович</w:t>
      </w:r>
      <w:r w:rsidR="005C2B61" w:rsidRPr="00F56E7C">
        <w:rPr>
          <w:i/>
          <w:lang w:val="uk-UA"/>
        </w:rPr>
        <w:t>.</w:t>
      </w:r>
    </w:p>
    <w:p w:rsidR="008806E5" w:rsidRPr="00F56E7C" w:rsidRDefault="008806E5" w:rsidP="00FB4D6A">
      <w:pPr>
        <w:jc w:val="both"/>
        <w:rPr>
          <w:i/>
          <w:lang w:val="uk-UA"/>
        </w:rPr>
      </w:pPr>
      <w:r w:rsidRPr="00F56E7C">
        <w:rPr>
          <w:i/>
          <w:lang w:val="uk-UA"/>
        </w:rPr>
        <w:t xml:space="preserve"> 1.2. Припинити повноваження членів лічильної комісії чергових Загальних зборів акціонерів Товариства після виконання покладених на них обов’язків у повному обсязі.»</w:t>
      </w:r>
    </w:p>
    <w:p w:rsidR="008806E5" w:rsidRPr="00F56E7C" w:rsidRDefault="008806E5" w:rsidP="0022720E">
      <w:pPr>
        <w:pStyle w:val="a5"/>
        <w:numPr>
          <w:ilvl w:val="0"/>
          <w:numId w:val="1"/>
        </w:numPr>
        <w:tabs>
          <w:tab w:val="left" w:pos="142"/>
        </w:tabs>
        <w:ind w:left="0" w:firstLine="0"/>
        <w:jc w:val="both"/>
        <w:rPr>
          <w:lang w:val="uk-UA"/>
        </w:rPr>
      </w:pPr>
      <w:r w:rsidRPr="00F56E7C">
        <w:rPr>
          <w:b/>
          <w:lang w:val="uk-UA"/>
        </w:rPr>
        <w:t>Обрання Голови та Секретаря чергових Загальних зборів акціонерів Товариства та н</w:t>
      </w:r>
      <w:r w:rsidRPr="00F56E7C">
        <w:rPr>
          <w:rStyle w:val="a3"/>
          <w:bCs w:val="0"/>
          <w:shd w:val="clear" w:color="auto" w:fill="FFFFFF"/>
          <w:lang w:val="uk-UA"/>
        </w:rPr>
        <w:t>адання</w:t>
      </w:r>
      <w:r w:rsidRPr="00F56E7C">
        <w:rPr>
          <w:rStyle w:val="a3"/>
          <w:b w:val="0"/>
          <w:bCs w:val="0"/>
          <w:shd w:val="clear" w:color="auto" w:fill="FFFFFF"/>
          <w:lang w:val="uk-UA"/>
        </w:rPr>
        <w:t xml:space="preserve"> </w:t>
      </w:r>
      <w:r w:rsidRPr="00F56E7C">
        <w:rPr>
          <w:b/>
          <w:lang w:val="uk-UA"/>
        </w:rPr>
        <w:t xml:space="preserve">Голові та Секретарю чергових Загальних зборів акціонерів Товариства </w:t>
      </w:r>
      <w:r w:rsidRPr="00F56E7C">
        <w:rPr>
          <w:rStyle w:val="a3"/>
          <w:bCs w:val="0"/>
          <w:shd w:val="clear" w:color="auto" w:fill="FFFFFF"/>
          <w:lang w:val="uk-UA"/>
        </w:rPr>
        <w:t>повноважень на підписання Протоколу</w:t>
      </w:r>
      <w:r w:rsidRPr="00F56E7C">
        <w:rPr>
          <w:rStyle w:val="a3"/>
          <w:b w:val="0"/>
          <w:bCs w:val="0"/>
          <w:shd w:val="clear" w:color="auto" w:fill="FFFFFF"/>
          <w:lang w:val="uk-UA"/>
        </w:rPr>
        <w:t xml:space="preserve">  </w:t>
      </w:r>
      <w:r w:rsidRPr="00F56E7C">
        <w:rPr>
          <w:b/>
          <w:lang w:val="uk-UA"/>
        </w:rPr>
        <w:t>чергових Загальних зборів акціонерів Товариства.</w:t>
      </w:r>
    </w:p>
    <w:p w:rsidR="00731418" w:rsidRPr="00F56E7C" w:rsidRDefault="008806E5" w:rsidP="00FB4D6A">
      <w:pPr>
        <w:snapToGrid w:val="0"/>
        <w:jc w:val="both"/>
        <w:rPr>
          <w:i/>
          <w:lang w:val="uk-UA"/>
        </w:rPr>
      </w:pPr>
      <w:r w:rsidRPr="00F56E7C">
        <w:rPr>
          <w:i/>
          <w:lang w:val="uk-UA"/>
        </w:rPr>
        <w:t xml:space="preserve">Проект рішення: </w:t>
      </w:r>
    </w:p>
    <w:p w:rsidR="008806E5" w:rsidRPr="00F56E7C" w:rsidRDefault="008806E5" w:rsidP="00FB4D6A">
      <w:pPr>
        <w:snapToGrid w:val="0"/>
        <w:jc w:val="both"/>
        <w:rPr>
          <w:i/>
          <w:lang w:val="uk-UA"/>
        </w:rPr>
      </w:pPr>
      <w:r w:rsidRPr="00F56E7C">
        <w:rPr>
          <w:i/>
          <w:lang w:val="uk-UA"/>
        </w:rPr>
        <w:t xml:space="preserve">«2.1. Обрати Головою загальних </w:t>
      </w:r>
      <w:r w:rsidR="005170BF" w:rsidRPr="00F56E7C">
        <w:rPr>
          <w:i/>
          <w:lang w:val="uk-UA"/>
        </w:rPr>
        <w:t xml:space="preserve">зборів </w:t>
      </w:r>
      <w:r w:rsidR="005C2B61" w:rsidRPr="00F56E7C">
        <w:rPr>
          <w:i/>
          <w:lang w:val="uk-UA"/>
        </w:rPr>
        <w:t>–</w:t>
      </w:r>
      <w:r w:rsidR="005170BF" w:rsidRPr="00F56E7C">
        <w:rPr>
          <w:i/>
          <w:lang w:val="uk-UA"/>
        </w:rPr>
        <w:t xml:space="preserve"> </w:t>
      </w:r>
      <w:proofErr w:type="spellStart"/>
      <w:r w:rsidR="005C2B61" w:rsidRPr="00F56E7C">
        <w:rPr>
          <w:i/>
          <w:lang w:val="uk-UA"/>
        </w:rPr>
        <w:t>Підгайну</w:t>
      </w:r>
      <w:proofErr w:type="spellEnd"/>
      <w:r w:rsidR="005C2B61" w:rsidRPr="00F56E7C">
        <w:rPr>
          <w:i/>
          <w:lang w:val="uk-UA"/>
        </w:rPr>
        <w:t xml:space="preserve"> Надійку Йосифівну</w:t>
      </w:r>
      <w:r w:rsidRPr="00F56E7C">
        <w:rPr>
          <w:i/>
          <w:lang w:val="uk-UA"/>
        </w:rPr>
        <w:t xml:space="preserve">, Секретарем загальних зборів  - </w:t>
      </w:r>
      <w:r w:rsidR="00E0373A" w:rsidRPr="00F56E7C">
        <w:rPr>
          <w:i/>
          <w:lang w:val="uk-UA"/>
        </w:rPr>
        <w:t>Данилюк Галина Михайлівна</w:t>
      </w:r>
    </w:p>
    <w:p w:rsidR="008806E5" w:rsidRPr="00F56E7C" w:rsidRDefault="008806E5" w:rsidP="00FB4D6A">
      <w:pPr>
        <w:jc w:val="both"/>
        <w:rPr>
          <w:i/>
          <w:lang w:val="uk-UA"/>
        </w:rPr>
      </w:pPr>
      <w:r w:rsidRPr="00F56E7C">
        <w:rPr>
          <w:i/>
          <w:lang w:val="uk-UA"/>
        </w:rPr>
        <w:t xml:space="preserve"> 2.2. Н</w:t>
      </w:r>
      <w:r w:rsidRPr="00F56E7C">
        <w:rPr>
          <w:rStyle w:val="a3"/>
          <w:b w:val="0"/>
          <w:bCs w:val="0"/>
          <w:i/>
          <w:shd w:val="clear" w:color="auto" w:fill="FFFFFF"/>
          <w:lang w:val="uk-UA"/>
        </w:rPr>
        <w:t xml:space="preserve">адати </w:t>
      </w:r>
      <w:r w:rsidRPr="00F56E7C">
        <w:rPr>
          <w:i/>
          <w:lang w:val="uk-UA"/>
        </w:rPr>
        <w:t xml:space="preserve">Голові та Секретарю чергових Загальних зборів акціонерів Товариства </w:t>
      </w:r>
      <w:r w:rsidRPr="00F56E7C">
        <w:rPr>
          <w:rStyle w:val="a3"/>
          <w:b w:val="0"/>
          <w:bCs w:val="0"/>
          <w:i/>
          <w:shd w:val="clear" w:color="auto" w:fill="FFFFFF"/>
          <w:lang w:val="uk-UA"/>
        </w:rPr>
        <w:t xml:space="preserve">повноваження на підписання Протоколу  </w:t>
      </w:r>
      <w:r w:rsidRPr="00F56E7C">
        <w:rPr>
          <w:i/>
          <w:lang w:val="uk-UA"/>
        </w:rPr>
        <w:t>чергових Загальних зборів акціонерів Товариства.»</w:t>
      </w:r>
    </w:p>
    <w:p w:rsidR="008806E5" w:rsidRPr="00F56E7C" w:rsidRDefault="008806E5" w:rsidP="0022720E">
      <w:pPr>
        <w:pStyle w:val="a5"/>
        <w:numPr>
          <w:ilvl w:val="0"/>
          <w:numId w:val="1"/>
        </w:numPr>
        <w:tabs>
          <w:tab w:val="left" w:pos="142"/>
        </w:tabs>
        <w:ind w:left="0" w:firstLine="0"/>
        <w:jc w:val="both"/>
        <w:rPr>
          <w:b/>
          <w:lang w:val="uk-UA"/>
        </w:rPr>
      </w:pPr>
      <w:r w:rsidRPr="00F56E7C">
        <w:rPr>
          <w:b/>
          <w:lang w:val="uk-UA"/>
        </w:rPr>
        <w:t>Затвердження порядку проведення (регламенту) чергових Загальних зборів акціонерів Товариства.</w:t>
      </w:r>
    </w:p>
    <w:p w:rsidR="00731418" w:rsidRPr="00F56E7C" w:rsidRDefault="008806E5" w:rsidP="00FB4D6A">
      <w:pPr>
        <w:jc w:val="both"/>
        <w:rPr>
          <w:i/>
          <w:lang w:val="uk-UA"/>
        </w:rPr>
      </w:pPr>
      <w:r w:rsidRPr="00F56E7C">
        <w:rPr>
          <w:i/>
          <w:lang w:val="uk-UA"/>
        </w:rPr>
        <w:t xml:space="preserve">Проект рішення: </w:t>
      </w:r>
    </w:p>
    <w:p w:rsidR="008806E5" w:rsidRPr="00F56E7C" w:rsidRDefault="008806E5" w:rsidP="00FB4D6A">
      <w:pPr>
        <w:jc w:val="both"/>
        <w:rPr>
          <w:i/>
          <w:lang w:val="uk-UA"/>
        </w:rPr>
      </w:pPr>
      <w:r w:rsidRPr="00F56E7C">
        <w:rPr>
          <w:i/>
          <w:lang w:val="uk-UA"/>
        </w:rPr>
        <w:t>«Визначити Регламент загальних зборів, надавши доповідачеві з кожного питання для виступу час до 10 хвилин та для запитань до кожного з доповідачів – до 3 хвилин.»</w:t>
      </w:r>
    </w:p>
    <w:p w:rsidR="008806E5" w:rsidRPr="00F56E7C" w:rsidRDefault="008806E5" w:rsidP="0022720E">
      <w:pPr>
        <w:pStyle w:val="a5"/>
        <w:numPr>
          <w:ilvl w:val="0"/>
          <w:numId w:val="1"/>
        </w:numPr>
        <w:tabs>
          <w:tab w:val="left" w:pos="142"/>
        </w:tabs>
        <w:ind w:left="0" w:firstLine="0"/>
        <w:jc w:val="both"/>
        <w:rPr>
          <w:b/>
          <w:lang w:val="uk-UA"/>
        </w:rPr>
      </w:pPr>
      <w:r w:rsidRPr="00F56E7C">
        <w:rPr>
          <w:b/>
          <w:lang w:val="uk-UA"/>
        </w:rPr>
        <w:t xml:space="preserve">Розгляд звіту </w:t>
      </w:r>
      <w:r w:rsidR="005C2B61" w:rsidRPr="00F56E7C">
        <w:rPr>
          <w:b/>
          <w:lang w:val="uk-UA"/>
        </w:rPr>
        <w:t>виконуючого обов’язки Генерального директора</w:t>
      </w:r>
      <w:r w:rsidRPr="00F56E7C">
        <w:rPr>
          <w:b/>
          <w:lang w:val="uk-UA"/>
        </w:rPr>
        <w:t xml:space="preserve"> про результати фінансово</w:t>
      </w:r>
      <w:r w:rsidR="00B957D2" w:rsidRPr="00F56E7C">
        <w:rPr>
          <w:b/>
          <w:lang w:val="uk-UA"/>
        </w:rPr>
        <w:t>-господарської діяльності в 2017</w:t>
      </w:r>
      <w:r w:rsidRPr="00F56E7C">
        <w:rPr>
          <w:b/>
          <w:lang w:val="uk-UA"/>
        </w:rPr>
        <w:t xml:space="preserve"> році. </w:t>
      </w:r>
      <w:r w:rsidR="00B957D2" w:rsidRPr="00F56E7C">
        <w:rPr>
          <w:b/>
          <w:lang w:val="uk-UA"/>
        </w:rPr>
        <w:t xml:space="preserve"> Затвердження заходів за результатами</w:t>
      </w:r>
      <w:r w:rsidRPr="00F56E7C">
        <w:rPr>
          <w:b/>
          <w:lang w:val="uk-UA"/>
        </w:rPr>
        <w:t xml:space="preserve"> розгляду звіту </w:t>
      </w:r>
      <w:r w:rsidR="005C2B61" w:rsidRPr="00F56E7C">
        <w:rPr>
          <w:b/>
          <w:lang w:val="uk-UA"/>
        </w:rPr>
        <w:t xml:space="preserve">виконуючого </w:t>
      </w:r>
      <w:r w:rsidR="0022720E" w:rsidRPr="00F56E7C">
        <w:rPr>
          <w:b/>
          <w:lang w:val="uk-UA"/>
        </w:rPr>
        <w:t>обов’язки</w:t>
      </w:r>
      <w:r w:rsidR="005C2B61" w:rsidRPr="00F56E7C">
        <w:rPr>
          <w:b/>
          <w:lang w:val="uk-UA"/>
        </w:rPr>
        <w:t xml:space="preserve"> Генерального директора </w:t>
      </w:r>
      <w:r w:rsidRPr="00F56E7C">
        <w:rPr>
          <w:b/>
          <w:lang w:val="uk-UA"/>
        </w:rPr>
        <w:t>Товариства.</w:t>
      </w:r>
    </w:p>
    <w:p w:rsidR="00731418" w:rsidRPr="00F56E7C" w:rsidRDefault="008806E5" w:rsidP="00FB4D6A">
      <w:pPr>
        <w:jc w:val="both"/>
        <w:rPr>
          <w:i/>
          <w:lang w:val="uk-UA"/>
        </w:rPr>
      </w:pPr>
      <w:r w:rsidRPr="00F56E7C">
        <w:rPr>
          <w:i/>
          <w:lang w:val="uk-UA"/>
        </w:rPr>
        <w:t xml:space="preserve">Проект рішення: </w:t>
      </w:r>
    </w:p>
    <w:p w:rsidR="008806E5" w:rsidRPr="00F56E7C" w:rsidRDefault="008806E5" w:rsidP="00FB4D6A">
      <w:pPr>
        <w:jc w:val="both"/>
        <w:rPr>
          <w:i/>
          <w:lang w:val="uk-UA"/>
        </w:rPr>
      </w:pPr>
      <w:r w:rsidRPr="00F56E7C">
        <w:rPr>
          <w:i/>
          <w:lang w:val="uk-UA"/>
        </w:rPr>
        <w:t xml:space="preserve">«Затвердити звіт </w:t>
      </w:r>
      <w:r w:rsidR="005C2B61" w:rsidRPr="00F56E7C">
        <w:rPr>
          <w:i/>
          <w:lang w:val="uk-UA"/>
        </w:rPr>
        <w:t xml:space="preserve">виконуючого </w:t>
      </w:r>
      <w:r w:rsidR="0022720E" w:rsidRPr="00F56E7C">
        <w:rPr>
          <w:i/>
          <w:lang w:val="uk-UA"/>
        </w:rPr>
        <w:t>обов’язки</w:t>
      </w:r>
      <w:r w:rsidR="005C2B61" w:rsidRPr="00F56E7C">
        <w:rPr>
          <w:i/>
          <w:lang w:val="uk-UA"/>
        </w:rPr>
        <w:t xml:space="preserve"> Генерального директора</w:t>
      </w:r>
      <w:r w:rsidRPr="00F56E7C">
        <w:rPr>
          <w:i/>
          <w:lang w:val="uk-UA"/>
        </w:rPr>
        <w:t xml:space="preserve"> Товариства про результати фінансов</w:t>
      </w:r>
      <w:r w:rsidR="00B957D2" w:rsidRPr="00F56E7C">
        <w:rPr>
          <w:i/>
          <w:lang w:val="uk-UA"/>
        </w:rPr>
        <w:t>о-господарської діяльності в 2017</w:t>
      </w:r>
      <w:r w:rsidRPr="00F56E7C">
        <w:rPr>
          <w:i/>
          <w:lang w:val="uk-UA"/>
        </w:rPr>
        <w:t xml:space="preserve"> році.»</w:t>
      </w:r>
    </w:p>
    <w:p w:rsidR="008806E5" w:rsidRPr="00F56E7C" w:rsidRDefault="008806E5" w:rsidP="0022720E">
      <w:pPr>
        <w:pStyle w:val="a5"/>
        <w:numPr>
          <w:ilvl w:val="0"/>
          <w:numId w:val="1"/>
        </w:numPr>
        <w:tabs>
          <w:tab w:val="left" w:pos="142"/>
        </w:tabs>
        <w:ind w:left="0" w:firstLine="0"/>
        <w:jc w:val="both"/>
        <w:rPr>
          <w:b/>
          <w:lang w:val="uk-UA"/>
        </w:rPr>
      </w:pPr>
      <w:r w:rsidRPr="00F56E7C">
        <w:rPr>
          <w:b/>
          <w:lang w:val="uk-UA"/>
        </w:rPr>
        <w:t xml:space="preserve">Розгляд звіту Наглядової ради Товариства </w:t>
      </w:r>
      <w:r w:rsidR="00B957D2" w:rsidRPr="00F56E7C">
        <w:rPr>
          <w:b/>
          <w:lang w:val="uk-UA"/>
        </w:rPr>
        <w:t>про результати діяльності в 2017</w:t>
      </w:r>
      <w:r w:rsidRPr="00F56E7C">
        <w:rPr>
          <w:b/>
          <w:lang w:val="uk-UA"/>
        </w:rPr>
        <w:t xml:space="preserve"> році. Прийняття рішення за наслідками розгляду звіту Наглядової ради.</w:t>
      </w:r>
    </w:p>
    <w:p w:rsidR="00731418" w:rsidRPr="00F56E7C" w:rsidRDefault="008806E5" w:rsidP="00FB4D6A">
      <w:pPr>
        <w:jc w:val="both"/>
        <w:rPr>
          <w:i/>
          <w:lang w:val="uk-UA"/>
        </w:rPr>
      </w:pPr>
      <w:r w:rsidRPr="00F56E7C">
        <w:rPr>
          <w:i/>
          <w:lang w:val="uk-UA"/>
        </w:rPr>
        <w:t>Проект рішення:</w:t>
      </w:r>
    </w:p>
    <w:p w:rsidR="008806E5" w:rsidRPr="00F56E7C" w:rsidRDefault="008806E5" w:rsidP="00FB4D6A">
      <w:pPr>
        <w:jc w:val="both"/>
        <w:rPr>
          <w:i/>
          <w:lang w:val="uk-UA"/>
        </w:rPr>
      </w:pPr>
      <w:r w:rsidRPr="00F56E7C">
        <w:rPr>
          <w:i/>
          <w:lang w:val="uk-UA"/>
        </w:rPr>
        <w:t xml:space="preserve"> «Затвердити </w:t>
      </w:r>
      <w:r w:rsidR="00B957D2" w:rsidRPr="00F56E7C">
        <w:rPr>
          <w:i/>
          <w:lang w:val="uk-UA"/>
        </w:rPr>
        <w:t xml:space="preserve">заходи за результатами розгляду </w:t>
      </w:r>
      <w:r w:rsidRPr="00F56E7C">
        <w:rPr>
          <w:i/>
          <w:lang w:val="uk-UA"/>
        </w:rPr>
        <w:t>звіт</w:t>
      </w:r>
      <w:r w:rsidR="00B957D2" w:rsidRPr="00F56E7C">
        <w:rPr>
          <w:i/>
          <w:lang w:val="uk-UA"/>
        </w:rPr>
        <w:t>у</w:t>
      </w:r>
      <w:r w:rsidRPr="00F56E7C">
        <w:rPr>
          <w:i/>
          <w:lang w:val="uk-UA"/>
        </w:rPr>
        <w:t xml:space="preserve"> </w:t>
      </w:r>
      <w:r w:rsidR="002362F7" w:rsidRPr="00F56E7C">
        <w:rPr>
          <w:i/>
          <w:lang w:val="uk-UA"/>
        </w:rPr>
        <w:t>Н</w:t>
      </w:r>
      <w:r w:rsidR="00B957D2" w:rsidRPr="00F56E7C">
        <w:rPr>
          <w:i/>
          <w:lang w:val="uk-UA"/>
        </w:rPr>
        <w:t xml:space="preserve">аглядової ради за 2017 </w:t>
      </w:r>
      <w:r w:rsidRPr="00F56E7C">
        <w:rPr>
          <w:i/>
          <w:lang w:val="uk-UA"/>
        </w:rPr>
        <w:t>р.»</w:t>
      </w:r>
    </w:p>
    <w:p w:rsidR="008806E5" w:rsidRPr="00F56E7C" w:rsidRDefault="008806E5" w:rsidP="005C68FF">
      <w:pPr>
        <w:pStyle w:val="a5"/>
        <w:numPr>
          <w:ilvl w:val="0"/>
          <w:numId w:val="1"/>
        </w:numPr>
        <w:tabs>
          <w:tab w:val="left" w:pos="0"/>
        </w:tabs>
        <w:ind w:left="0" w:firstLine="0"/>
        <w:jc w:val="both"/>
        <w:rPr>
          <w:b/>
          <w:i/>
          <w:lang w:val="uk-UA"/>
        </w:rPr>
      </w:pPr>
      <w:r w:rsidRPr="00F56E7C">
        <w:rPr>
          <w:b/>
          <w:lang w:val="uk-UA"/>
        </w:rPr>
        <w:t>Розгляд висновків Ревізійної комісії Товариства про результати перевірки фінансово-господарської діяльності в 201</w:t>
      </w:r>
      <w:r w:rsidR="00B957D2" w:rsidRPr="00F56E7C">
        <w:rPr>
          <w:b/>
          <w:lang w:val="uk-UA"/>
        </w:rPr>
        <w:t>7</w:t>
      </w:r>
      <w:r w:rsidRPr="00F56E7C">
        <w:rPr>
          <w:b/>
          <w:lang w:val="uk-UA"/>
        </w:rPr>
        <w:t xml:space="preserve"> році. </w:t>
      </w:r>
      <w:r w:rsidR="00B957D2" w:rsidRPr="00F56E7C">
        <w:rPr>
          <w:b/>
          <w:lang w:val="uk-UA"/>
        </w:rPr>
        <w:t xml:space="preserve">Затвердження звіту </w:t>
      </w:r>
      <w:r w:rsidRPr="00F56E7C">
        <w:rPr>
          <w:b/>
          <w:lang w:val="uk-UA"/>
        </w:rPr>
        <w:t>та висновків Ревізійної комісії.</w:t>
      </w:r>
    </w:p>
    <w:p w:rsidR="00731418" w:rsidRPr="00F56E7C" w:rsidRDefault="008806E5" w:rsidP="00FB4D6A">
      <w:pPr>
        <w:jc w:val="both"/>
        <w:rPr>
          <w:i/>
          <w:lang w:val="uk-UA"/>
        </w:rPr>
      </w:pPr>
      <w:r w:rsidRPr="00F56E7C">
        <w:rPr>
          <w:i/>
          <w:lang w:val="uk-UA"/>
        </w:rPr>
        <w:t>Проект рішення:</w:t>
      </w:r>
    </w:p>
    <w:p w:rsidR="008806E5" w:rsidRPr="00F56E7C" w:rsidRDefault="008806E5" w:rsidP="00FB4D6A">
      <w:pPr>
        <w:jc w:val="both"/>
        <w:rPr>
          <w:i/>
          <w:lang w:val="uk-UA"/>
        </w:rPr>
      </w:pPr>
      <w:r w:rsidRPr="00F56E7C">
        <w:rPr>
          <w:i/>
          <w:lang w:val="uk-UA"/>
        </w:rPr>
        <w:t xml:space="preserve"> «Затвердити звіт </w:t>
      </w:r>
      <w:r w:rsidR="00B957D2" w:rsidRPr="00F56E7C">
        <w:rPr>
          <w:i/>
          <w:lang w:val="uk-UA"/>
        </w:rPr>
        <w:t xml:space="preserve">та висновки </w:t>
      </w:r>
      <w:r w:rsidRPr="00F56E7C">
        <w:rPr>
          <w:i/>
          <w:lang w:val="uk-UA"/>
        </w:rPr>
        <w:t>Ревізійної комісії Товариства за 201</w:t>
      </w:r>
      <w:r w:rsidR="00B957D2" w:rsidRPr="00F56E7C">
        <w:rPr>
          <w:i/>
          <w:lang w:val="uk-UA"/>
        </w:rPr>
        <w:t>7</w:t>
      </w:r>
      <w:r w:rsidRPr="00F56E7C">
        <w:rPr>
          <w:i/>
          <w:lang w:val="uk-UA"/>
        </w:rPr>
        <w:t xml:space="preserve"> р.»</w:t>
      </w:r>
    </w:p>
    <w:p w:rsidR="008806E5" w:rsidRPr="00F56E7C" w:rsidRDefault="008806E5" w:rsidP="0022720E">
      <w:pPr>
        <w:tabs>
          <w:tab w:val="left" w:pos="0"/>
        </w:tabs>
        <w:jc w:val="both"/>
        <w:rPr>
          <w:b/>
          <w:i/>
          <w:lang w:val="uk-UA"/>
        </w:rPr>
      </w:pPr>
      <w:r w:rsidRPr="00F56E7C">
        <w:rPr>
          <w:b/>
          <w:lang w:val="uk-UA"/>
        </w:rPr>
        <w:t xml:space="preserve">7.     Затвердження </w:t>
      </w:r>
      <w:r w:rsidR="00B957D2" w:rsidRPr="00F56E7C">
        <w:rPr>
          <w:b/>
          <w:lang w:val="uk-UA"/>
        </w:rPr>
        <w:t>річного звіту Товариства за 2017</w:t>
      </w:r>
      <w:r w:rsidRPr="00F56E7C">
        <w:rPr>
          <w:b/>
          <w:lang w:val="uk-UA"/>
        </w:rPr>
        <w:t xml:space="preserve"> рік.</w:t>
      </w:r>
    </w:p>
    <w:p w:rsidR="00731418" w:rsidRPr="00F56E7C" w:rsidRDefault="008806E5" w:rsidP="00FB4D6A">
      <w:pPr>
        <w:jc w:val="both"/>
        <w:rPr>
          <w:i/>
          <w:lang w:val="uk-UA"/>
        </w:rPr>
      </w:pPr>
      <w:r w:rsidRPr="00F56E7C">
        <w:rPr>
          <w:i/>
          <w:lang w:val="uk-UA"/>
        </w:rPr>
        <w:t>Проект рішення:</w:t>
      </w:r>
    </w:p>
    <w:p w:rsidR="008806E5" w:rsidRPr="00F56E7C" w:rsidRDefault="008806E5" w:rsidP="00FB4D6A">
      <w:pPr>
        <w:jc w:val="both"/>
        <w:rPr>
          <w:i/>
          <w:lang w:val="uk-UA"/>
        </w:rPr>
      </w:pPr>
      <w:r w:rsidRPr="00F56E7C">
        <w:rPr>
          <w:i/>
          <w:lang w:val="uk-UA"/>
        </w:rPr>
        <w:t xml:space="preserve"> «Затвердити річний звіт Товариства за 201</w:t>
      </w:r>
      <w:r w:rsidR="00B957D2" w:rsidRPr="00F56E7C">
        <w:rPr>
          <w:i/>
          <w:lang w:val="uk-UA"/>
        </w:rPr>
        <w:t>7 р.</w:t>
      </w:r>
      <w:r w:rsidRPr="00F56E7C">
        <w:rPr>
          <w:i/>
          <w:lang w:val="uk-UA"/>
        </w:rPr>
        <w:t>»</w:t>
      </w:r>
    </w:p>
    <w:p w:rsidR="008806E5" w:rsidRPr="00F56E7C" w:rsidRDefault="008806E5" w:rsidP="00FB4D6A">
      <w:pPr>
        <w:jc w:val="both"/>
        <w:rPr>
          <w:b/>
          <w:lang w:val="uk-UA"/>
        </w:rPr>
      </w:pPr>
      <w:r w:rsidRPr="00F56E7C">
        <w:rPr>
          <w:b/>
          <w:lang w:val="uk-UA"/>
        </w:rPr>
        <w:t>8.    Визначення порядку розподілу прибутку та покриття збитків Товариства за підсумками роботи в 201</w:t>
      </w:r>
      <w:r w:rsidR="00B957D2" w:rsidRPr="00F56E7C">
        <w:rPr>
          <w:b/>
          <w:lang w:val="uk-UA"/>
        </w:rPr>
        <w:t>7</w:t>
      </w:r>
      <w:r w:rsidRPr="00F56E7C">
        <w:rPr>
          <w:b/>
          <w:lang w:val="uk-UA"/>
        </w:rPr>
        <w:t xml:space="preserve"> році.</w:t>
      </w:r>
    </w:p>
    <w:p w:rsidR="00731418" w:rsidRPr="00F56E7C" w:rsidRDefault="008806E5" w:rsidP="00FB4D6A">
      <w:pPr>
        <w:jc w:val="both"/>
        <w:rPr>
          <w:i/>
          <w:lang w:val="uk-UA"/>
        </w:rPr>
      </w:pPr>
      <w:r w:rsidRPr="00F56E7C">
        <w:rPr>
          <w:i/>
          <w:lang w:val="uk-UA"/>
        </w:rPr>
        <w:t>Проект рішення:</w:t>
      </w:r>
    </w:p>
    <w:p w:rsidR="008806E5" w:rsidRPr="00F56E7C" w:rsidRDefault="008806E5" w:rsidP="00FB4D6A">
      <w:pPr>
        <w:jc w:val="both"/>
        <w:rPr>
          <w:i/>
          <w:lang w:val="uk-UA"/>
        </w:rPr>
      </w:pPr>
      <w:r w:rsidRPr="00F56E7C">
        <w:rPr>
          <w:i/>
          <w:lang w:val="uk-UA"/>
        </w:rPr>
        <w:t>«</w:t>
      </w:r>
      <w:r w:rsidR="009F4F8B" w:rsidRPr="009F4F8B">
        <w:rPr>
          <w:i/>
          <w:lang w:val="uk-UA"/>
        </w:rPr>
        <w:t>Прибуток в сумі 1</w:t>
      </w:r>
      <w:r w:rsidR="009F4F8B">
        <w:rPr>
          <w:i/>
          <w:lang w:val="uk-UA"/>
        </w:rPr>
        <w:t>54</w:t>
      </w:r>
      <w:r w:rsidR="009F4F8B" w:rsidRPr="009F4F8B">
        <w:rPr>
          <w:i/>
          <w:lang w:val="uk-UA"/>
        </w:rPr>
        <w:t>,0 тис. грн. скерувати на розвиток Товариства.</w:t>
      </w:r>
      <w:r w:rsidRPr="009F4F8B">
        <w:rPr>
          <w:i/>
          <w:lang w:val="uk-UA"/>
        </w:rPr>
        <w:t>»</w:t>
      </w:r>
    </w:p>
    <w:p w:rsidR="00E0373A" w:rsidRPr="00F56E7C" w:rsidRDefault="00E0373A" w:rsidP="00E0373A">
      <w:pPr>
        <w:pStyle w:val="2"/>
        <w:ind w:right="-261" w:firstLine="0"/>
        <w:jc w:val="both"/>
        <w:rPr>
          <w:b/>
          <w:sz w:val="20"/>
          <w:szCs w:val="20"/>
          <w:lang w:val="uk-UA"/>
        </w:rPr>
      </w:pPr>
      <w:r w:rsidRPr="00F56E7C">
        <w:rPr>
          <w:b/>
          <w:sz w:val="20"/>
          <w:szCs w:val="20"/>
          <w:lang w:val="uk-UA"/>
        </w:rPr>
        <w:t>9. Прийняття рішення про зміну типу Товариства з публічного на приватне та зміну найменування Товариства.»</w:t>
      </w:r>
    </w:p>
    <w:p w:rsidR="00E0373A" w:rsidRPr="00F56E7C" w:rsidRDefault="00E0373A" w:rsidP="00E0373A">
      <w:pPr>
        <w:jc w:val="both"/>
        <w:rPr>
          <w:i/>
          <w:lang w:val="uk-UA"/>
        </w:rPr>
      </w:pPr>
      <w:r w:rsidRPr="00F56E7C">
        <w:rPr>
          <w:i/>
          <w:lang w:val="uk-UA"/>
        </w:rPr>
        <w:t xml:space="preserve">Проект рішення: </w:t>
      </w:r>
    </w:p>
    <w:p w:rsidR="00E0373A" w:rsidRPr="00F56E7C" w:rsidRDefault="005C68FF" w:rsidP="00E0373A">
      <w:pPr>
        <w:jc w:val="both"/>
        <w:rPr>
          <w:i/>
          <w:lang w:val="uk-UA"/>
        </w:rPr>
      </w:pPr>
      <w:r>
        <w:rPr>
          <w:i/>
          <w:lang w:val="uk-UA"/>
        </w:rPr>
        <w:t>«</w:t>
      </w:r>
      <w:r w:rsidR="00E0373A" w:rsidRPr="00F56E7C">
        <w:rPr>
          <w:i/>
          <w:lang w:val="uk-UA"/>
        </w:rPr>
        <w:t>9.1. Змінити тип Товариства з публічного акціонерного товариства на приватне акціонерне товариство.</w:t>
      </w:r>
    </w:p>
    <w:p w:rsidR="00E0373A" w:rsidRPr="00F56E7C" w:rsidRDefault="00E0373A" w:rsidP="00E0373A">
      <w:pPr>
        <w:jc w:val="both"/>
        <w:rPr>
          <w:i/>
          <w:lang w:val="uk-UA"/>
        </w:rPr>
      </w:pPr>
      <w:r w:rsidRPr="00F56E7C">
        <w:rPr>
          <w:i/>
          <w:lang w:val="uk-UA"/>
        </w:rPr>
        <w:t>9.2. Змінити найменування Товариства на наступні:</w:t>
      </w:r>
    </w:p>
    <w:p w:rsidR="00E0373A" w:rsidRPr="00F56E7C" w:rsidRDefault="00E0373A" w:rsidP="00E0373A">
      <w:pPr>
        <w:jc w:val="both"/>
        <w:rPr>
          <w:i/>
          <w:lang w:val="uk-UA"/>
        </w:rPr>
      </w:pPr>
      <w:r w:rsidRPr="00F56E7C">
        <w:rPr>
          <w:i/>
          <w:lang w:val="uk-UA"/>
        </w:rPr>
        <w:t>Повне найменування: Приватне акціонерне товариство «Івано-</w:t>
      </w:r>
      <w:proofErr w:type="spellStart"/>
      <w:r w:rsidRPr="00F56E7C">
        <w:rPr>
          <w:i/>
          <w:lang w:val="uk-UA"/>
        </w:rPr>
        <w:t>Франківськголовпостач</w:t>
      </w:r>
      <w:proofErr w:type="spellEnd"/>
      <w:r w:rsidRPr="00F56E7C">
        <w:rPr>
          <w:i/>
          <w:lang w:val="uk-UA"/>
        </w:rPr>
        <w:t>».</w:t>
      </w:r>
    </w:p>
    <w:p w:rsidR="00E0373A" w:rsidRPr="00F56E7C" w:rsidRDefault="00E0373A" w:rsidP="00E0373A">
      <w:pPr>
        <w:jc w:val="both"/>
        <w:rPr>
          <w:bCs/>
          <w:iCs/>
          <w:lang w:val="uk-UA"/>
        </w:rPr>
      </w:pPr>
      <w:r w:rsidRPr="00F56E7C">
        <w:rPr>
          <w:i/>
          <w:lang w:val="uk-UA"/>
        </w:rPr>
        <w:t>Скорочене найменування: ПрАТ «Івано-</w:t>
      </w:r>
      <w:proofErr w:type="spellStart"/>
      <w:r w:rsidRPr="00F56E7C">
        <w:rPr>
          <w:i/>
          <w:lang w:val="uk-UA"/>
        </w:rPr>
        <w:t>Франківськголовпостач</w:t>
      </w:r>
      <w:proofErr w:type="spellEnd"/>
      <w:r w:rsidRPr="00F56E7C">
        <w:rPr>
          <w:i/>
          <w:lang w:val="uk-UA"/>
        </w:rPr>
        <w:t>».</w:t>
      </w:r>
      <w:r w:rsidR="005C68FF">
        <w:rPr>
          <w:bCs/>
          <w:iCs/>
          <w:lang w:val="uk-UA"/>
        </w:rPr>
        <w:t>»</w:t>
      </w:r>
    </w:p>
    <w:p w:rsidR="00E0373A" w:rsidRPr="00F56E7C" w:rsidRDefault="00E0373A" w:rsidP="00E0373A">
      <w:pPr>
        <w:jc w:val="both"/>
        <w:rPr>
          <w:bCs/>
          <w:iCs/>
          <w:u w:val="single"/>
          <w:lang w:val="uk-UA"/>
        </w:rPr>
      </w:pPr>
      <w:r w:rsidRPr="00F56E7C">
        <w:rPr>
          <w:b/>
          <w:lang w:val="uk-UA"/>
        </w:rPr>
        <w:t>10.Про внесення змін до Статуту Товариства шляхом викладення й</w:t>
      </w:r>
      <w:r w:rsidR="00524720">
        <w:rPr>
          <w:b/>
          <w:lang w:val="uk-UA"/>
        </w:rPr>
        <w:t>ого у новій редакції.</w:t>
      </w:r>
    </w:p>
    <w:p w:rsidR="00E0373A" w:rsidRPr="00F56E7C" w:rsidRDefault="00E0373A" w:rsidP="00FE5DC5">
      <w:pPr>
        <w:jc w:val="both"/>
        <w:rPr>
          <w:i/>
          <w:lang w:val="uk-UA"/>
        </w:rPr>
      </w:pPr>
      <w:r w:rsidRPr="00F56E7C">
        <w:rPr>
          <w:i/>
          <w:lang w:val="uk-UA"/>
        </w:rPr>
        <w:t xml:space="preserve">Проект рішення: </w:t>
      </w:r>
    </w:p>
    <w:p w:rsidR="00E0373A" w:rsidRPr="00F56E7C" w:rsidRDefault="00FE5DC5" w:rsidP="00FE5DC5">
      <w:pPr>
        <w:jc w:val="both"/>
        <w:rPr>
          <w:i/>
          <w:lang w:val="uk-UA"/>
        </w:rPr>
      </w:pPr>
      <w:r w:rsidRPr="00F56E7C">
        <w:rPr>
          <w:i/>
          <w:lang w:val="uk-UA"/>
        </w:rPr>
        <w:t>«</w:t>
      </w:r>
      <w:r w:rsidR="00E0373A" w:rsidRPr="00F56E7C">
        <w:rPr>
          <w:i/>
          <w:lang w:val="uk-UA"/>
        </w:rPr>
        <w:t xml:space="preserve">10.1. Внести зміни до Статуту Товариства, пов’язані зі зміною типу та найменування Товариства та приведенням Статуту Товариства у відповідність до чинного законодавства України, зокрема Закону України «Про акціонерні товариства», Закону України «Про внесення змін до деяких законодавчих актів України щодо захисту прав інвесторів», шляхом викладення його у новій редакції. </w:t>
      </w:r>
    </w:p>
    <w:p w:rsidR="00E0373A" w:rsidRPr="00F56E7C" w:rsidRDefault="00E0373A" w:rsidP="00FE5DC5">
      <w:pPr>
        <w:jc w:val="both"/>
        <w:rPr>
          <w:i/>
          <w:lang w:val="uk-UA"/>
        </w:rPr>
      </w:pPr>
      <w:r w:rsidRPr="00F56E7C">
        <w:rPr>
          <w:i/>
          <w:lang w:val="uk-UA"/>
        </w:rPr>
        <w:t>10.2. Уповноважити Голову та секретаря загальних зборів акціонерів Товариства на підписання нової редакції Статуту Товариства.</w:t>
      </w:r>
    </w:p>
    <w:p w:rsidR="00E0373A" w:rsidRPr="00F56E7C" w:rsidRDefault="00E0373A" w:rsidP="00FE5DC5">
      <w:pPr>
        <w:jc w:val="both"/>
        <w:rPr>
          <w:i/>
          <w:lang w:val="uk-UA"/>
        </w:rPr>
      </w:pPr>
      <w:r w:rsidRPr="00F56E7C">
        <w:rPr>
          <w:i/>
          <w:lang w:val="uk-UA"/>
        </w:rPr>
        <w:t xml:space="preserve">10.3. Доручити уповноваженій особі Товариства </w:t>
      </w:r>
      <w:proofErr w:type="spellStart"/>
      <w:r w:rsidRPr="00F56E7C">
        <w:rPr>
          <w:i/>
          <w:lang w:val="uk-UA"/>
        </w:rPr>
        <w:t>Підгайній</w:t>
      </w:r>
      <w:proofErr w:type="spellEnd"/>
      <w:r w:rsidRPr="00F56E7C">
        <w:rPr>
          <w:i/>
          <w:lang w:val="uk-UA"/>
        </w:rPr>
        <w:t xml:space="preserve"> Надійці </w:t>
      </w:r>
      <w:proofErr w:type="spellStart"/>
      <w:r w:rsidRPr="00F56E7C">
        <w:rPr>
          <w:i/>
          <w:lang w:val="uk-UA"/>
        </w:rPr>
        <w:t>Йосифівній</w:t>
      </w:r>
      <w:proofErr w:type="spellEnd"/>
      <w:r w:rsidRPr="00F56E7C">
        <w:rPr>
          <w:i/>
          <w:lang w:val="uk-UA"/>
        </w:rPr>
        <w:t xml:space="preserve"> здійснити всі дії, пов’язані з внесенням змін до Єдиного державного реєстру юридичних осіб, фізичних осіб-підприємців та громадських формувань, реєстрацією нової </w:t>
      </w:r>
      <w:r w:rsidRPr="00F56E7C">
        <w:rPr>
          <w:i/>
          <w:lang w:val="uk-UA"/>
        </w:rPr>
        <w:lastRenderedPageBreak/>
        <w:t>редакції Статуту, та здійснити інші необхідні дії, пов’язані з виконанням рішень цих зборів, у порядку та терміни відповідно до чинного законодавства.</w:t>
      </w:r>
      <w:r w:rsidR="00FE5DC5" w:rsidRPr="00F56E7C">
        <w:rPr>
          <w:i/>
          <w:lang w:val="uk-UA"/>
        </w:rPr>
        <w:t>»</w:t>
      </w:r>
    </w:p>
    <w:p w:rsidR="00E0373A" w:rsidRPr="00F56E7C" w:rsidRDefault="00FE5DC5" w:rsidP="00FE5DC5">
      <w:pPr>
        <w:jc w:val="both"/>
        <w:rPr>
          <w:b/>
          <w:lang w:val="uk-UA"/>
        </w:rPr>
      </w:pPr>
      <w:r w:rsidRPr="00F56E7C">
        <w:rPr>
          <w:b/>
          <w:lang w:val="uk-UA"/>
        </w:rPr>
        <w:t>11. П</w:t>
      </w:r>
      <w:r w:rsidR="00E0373A" w:rsidRPr="00F56E7C">
        <w:rPr>
          <w:b/>
          <w:lang w:val="uk-UA"/>
        </w:rPr>
        <w:t>ро припинення дії чинної редакції Положень Публічного акціонерного товариства «</w:t>
      </w:r>
      <w:r w:rsidRPr="00F56E7C">
        <w:rPr>
          <w:b/>
          <w:lang w:val="uk-UA"/>
        </w:rPr>
        <w:t>Івано-</w:t>
      </w:r>
      <w:proofErr w:type="spellStart"/>
      <w:r w:rsidRPr="00F56E7C">
        <w:rPr>
          <w:b/>
          <w:lang w:val="uk-UA"/>
        </w:rPr>
        <w:t>Франківськг</w:t>
      </w:r>
      <w:r w:rsidR="005C68FF">
        <w:rPr>
          <w:b/>
          <w:lang w:val="uk-UA"/>
        </w:rPr>
        <w:t>о</w:t>
      </w:r>
      <w:r w:rsidRPr="00F56E7C">
        <w:rPr>
          <w:b/>
          <w:lang w:val="uk-UA"/>
        </w:rPr>
        <w:t>ловпостач</w:t>
      </w:r>
      <w:proofErr w:type="spellEnd"/>
      <w:r w:rsidR="00E0373A" w:rsidRPr="00F56E7C">
        <w:rPr>
          <w:b/>
          <w:lang w:val="uk-UA"/>
        </w:rPr>
        <w:t>»</w:t>
      </w:r>
    </w:p>
    <w:p w:rsidR="00E0373A" w:rsidRPr="00F56E7C" w:rsidRDefault="00E0373A" w:rsidP="00FE5DC5">
      <w:pPr>
        <w:jc w:val="both"/>
        <w:rPr>
          <w:i/>
          <w:lang w:val="uk-UA"/>
        </w:rPr>
      </w:pPr>
      <w:r w:rsidRPr="00F56E7C">
        <w:rPr>
          <w:i/>
          <w:lang w:val="uk-UA"/>
        </w:rPr>
        <w:t xml:space="preserve">Проект рішення: </w:t>
      </w:r>
    </w:p>
    <w:p w:rsidR="00E0373A" w:rsidRPr="00F56E7C" w:rsidRDefault="00FE5DC5" w:rsidP="00FE5DC5">
      <w:pPr>
        <w:jc w:val="both"/>
        <w:rPr>
          <w:i/>
          <w:lang w:val="uk-UA"/>
        </w:rPr>
      </w:pPr>
      <w:r w:rsidRPr="00F56E7C">
        <w:rPr>
          <w:i/>
          <w:lang w:val="uk-UA"/>
        </w:rPr>
        <w:t>«</w:t>
      </w:r>
      <w:r w:rsidR="00E0373A" w:rsidRPr="00F56E7C">
        <w:rPr>
          <w:i/>
          <w:lang w:val="uk-UA"/>
        </w:rPr>
        <w:t>У зв’язку з прийняттям рішення про зміну типу Товариства з публічного на приватне та з метою приведення Положень Товариства у відповідність до вимог чинного законодавства України, прийняти рішення про припинення дії чинної редакції Положень Публі</w:t>
      </w:r>
      <w:r w:rsidRPr="00F56E7C">
        <w:rPr>
          <w:i/>
          <w:lang w:val="uk-UA"/>
        </w:rPr>
        <w:t>чного акціонерного товариства «Івано-</w:t>
      </w:r>
      <w:proofErr w:type="spellStart"/>
      <w:r w:rsidRPr="00F56E7C">
        <w:rPr>
          <w:i/>
          <w:lang w:val="uk-UA"/>
        </w:rPr>
        <w:t>Франківськголовпостач</w:t>
      </w:r>
      <w:proofErr w:type="spellEnd"/>
      <w:r w:rsidR="00E0373A" w:rsidRPr="00F56E7C">
        <w:rPr>
          <w:i/>
          <w:lang w:val="uk-UA"/>
        </w:rPr>
        <w:t>».</w:t>
      </w:r>
      <w:r w:rsidR="005C68FF">
        <w:rPr>
          <w:i/>
          <w:lang w:val="uk-UA"/>
        </w:rPr>
        <w:t>»</w:t>
      </w:r>
    </w:p>
    <w:p w:rsidR="00E0373A" w:rsidRPr="00F56E7C" w:rsidRDefault="00FE5DC5" w:rsidP="00FE5DC5">
      <w:pPr>
        <w:jc w:val="both"/>
        <w:rPr>
          <w:b/>
          <w:lang w:val="uk-UA"/>
        </w:rPr>
      </w:pPr>
      <w:r w:rsidRPr="00F56E7C">
        <w:rPr>
          <w:b/>
          <w:lang w:val="uk-UA"/>
        </w:rPr>
        <w:t>1</w:t>
      </w:r>
      <w:r w:rsidR="00731418" w:rsidRPr="00F56E7C">
        <w:rPr>
          <w:b/>
          <w:lang w:val="uk-UA"/>
        </w:rPr>
        <w:t>2</w:t>
      </w:r>
      <w:r w:rsidRPr="00F56E7C">
        <w:rPr>
          <w:b/>
          <w:lang w:val="uk-UA"/>
        </w:rPr>
        <w:t>. П</w:t>
      </w:r>
      <w:r w:rsidR="00E0373A" w:rsidRPr="00F56E7C">
        <w:rPr>
          <w:b/>
          <w:lang w:val="uk-UA"/>
        </w:rPr>
        <w:t>ро затвердження Положень: «Про загальні збори акціонерів», «Про Наглядову раду», «Про виконавчий орган», «Про ревізійну комісію» Прива</w:t>
      </w:r>
      <w:r w:rsidRPr="00F56E7C">
        <w:rPr>
          <w:b/>
          <w:lang w:val="uk-UA"/>
        </w:rPr>
        <w:t>тного акціонерного товариства «Івано-</w:t>
      </w:r>
      <w:proofErr w:type="spellStart"/>
      <w:r w:rsidRPr="00F56E7C">
        <w:rPr>
          <w:b/>
          <w:lang w:val="uk-UA"/>
        </w:rPr>
        <w:t>Франківськголовпостач</w:t>
      </w:r>
      <w:proofErr w:type="spellEnd"/>
      <w:r w:rsidRPr="00F56E7C">
        <w:rPr>
          <w:b/>
          <w:lang w:val="uk-UA"/>
        </w:rPr>
        <w:t>»</w:t>
      </w:r>
      <w:r w:rsidR="00E0373A" w:rsidRPr="00F56E7C">
        <w:rPr>
          <w:b/>
          <w:lang w:val="uk-UA"/>
        </w:rPr>
        <w:t>.</w:t>
      </w:r>
    </w:p>
    <w:p w:rsidR="00E0373A" w:rsidRPr="00F56E7C" w:rsidRDefault="00E0373A" w:rsidP="00FE5DC5">
      <w:pPr>
        <w:jc w:val="both"/>
        <w:rPr>
          <w:i/>
          <w:lang w:val="uk-UA"/>
        </w:rPr>
      </w:pPr>
      <w:r w:rsidRPr="00F56E7C">
        <w:rPr>
          <w:i/>
          <w:lang w:val="uk-UA"/>
        </w:rPr>
        <w:t xml:space="preserve">Проект рішення: </w:t>
      </w:r>
    </w:p>
    <w:p w:rsidR="00E0373A" w:rsidRPr="00F56E7C" w:rsidRDefault="00FE5DC5" w:rsidP="00FE5DC5">
      <w:pPr>
        <w:jc w:val="both"/>
        <w:rPr>
          <w:i/>
          <w:lang w:val="uk-UA"/>
        </w:rPr>
      </w:pPr>
      <w:r w:rsidRPr="00F56E7C">
        <w:rPr>
          <w:i/>
          <w:lang w:val="uk-UA"/>
        </w:rPr>
        <w:t>«</w:t>
      </w:r>
      <w:r w:rsidR="00E0373A" w:rsidRPr="00F56E7C">
        <w:rPr>
          <w:i/>
          <w:lang w:val="uk-UA"/>
        </w:rPr>
        <w:t>У зв’язку з прийняттям рішення про зміну типу Товариства з публічного на приватне та з метою приведення Положень Товариства у відповідність до вимог чинного законодавства України, затвердити Положення: «Про загальні збори акціонерів», «Про Наглядову раду», «Про виконавчий орган», «Про ревізійну комісію» Приватного акціонерного товариства «</w:t>
      </w:r>
      <w:r w:rsidRPr="00F56E7C">
        <w:rPr>
          <w:i/>
          <w:lang w:val="uk-UA"/>
        </w:rPr>
        <w:t>Івано-</w:t>
      </w:r>
      <w:proofErr w:type="spellStart"/>
      <w:r w:rsidRPr="00F56E7C">
        <w:rPr>
          <w:i/>
          <w:lang w:val="uk-UA"/>
        </w:rPr>
        <w:t>Франківськголовпостач</w:t>
      </w:r>
      <w:proofErr w:type="spellEnd"/>
      <w:r w:rsidR="005C68FF">
        <w:rPr>
          <w:i/>
          <w:lang w:val="uk-UA"/>
        </w:rPr>
        <w:t>».</w:t>
      </w:r>
      <w:r w:rsidR="00E0373A" w:rsidRPr="00F56E7C">
        <w:rPr>
          <w:i/>
          <w:lang w:val="uk-UA"/>
        </w:rPr>
        <w:t>»</w:t>
      </w:r>
    </w:p>
    <w:p w:rsidR="00E0373A" w:rsidRPr="00F56E7C" w:rsidRDefault="00FE5DC5" w:rsidP="00FE5DC5">
      <w:pPr>
        <w:jc w:val="both"/>
        <w:rPr>
          <w:b/>
          <w:lang w:val="uk-UA"/>
        </w:rPr>
      </w:pPr>
      <w:r w:rsidRPr="00F56E7C">
        <w:rPr>
          <w:b/>
          <w:lang w:val="uk-UA"/>
        </w:rPr>
        <w:t>1</w:t>
      </w:r>
      <w:r w:rsidR="00731418" w:rsidRPr="00F56E7C">
        <w:rPr>
          <w:b/>
          <w:lang w:val="uk-UA"/>
        </w:rPr>
        <w:t>3</w:t>
      </w:r>
      <w:r w:rsidRPr="00F56E7C">
        <w:rPr>
          <w:b/>
          <w:lang w:val="uk-UA"/>
        </w:rPr>
        <w:t xml:space="preserve">. </w:t>
      </w:r>
      <w:r w:rsidR="00E0373A" w:rsidRPr="00F56E7C">
        <w:rPr>
          <w:b/>
          <w:lang w:val="uk-UA"/>
        </w:rPr>
        <w:t>Прийняття рішення про припинення повноважень чинного складу Наглядової ради та Ревізійної комісії Товариства</w:t>
      </w:r>
      <w:r w:rsidRPr="00F56E7C">
        <w:rPr>
          <w:b/>
          <w:lang w:val="uk-UA"/>
        </w:rPr>
        <w:t>.</w:t>
      </w:r>
    </w:p>
    <w:p w:rsidR="00E0373A" w:rsidRPr="00F56E7C" w:rsidRDefault="00E0373A" w:rsidP="00FE5DC5">
      <w:pPr>
        <w:jc w:val="both"/>
        <w:rPr>
          <w:i/>
          <w:lang w:val="uk-UA"/>
        </w:rPr>
      </w:pPr>
      <w:r w:rsidRPr="00F56E7C">
        <w:rPr>
          <w:i/>
          <w:lang w:val="uk-UA"/>
        </w:rPr>
        <w:t>Проект рішення:</w:t>
      </w:r>
    </w:p>
    <w:p w:rsidR="00E0373A" w:rsidRPr="00F56E7C" w:rsidRDefault="005C68FF" w:rsidP="00FE5DC5">
      <w:pPr>
        <w:jc w:val="both"/>
        <w:rPr>
          <w:i/>
          <w:lang w:val="uk-UA"/>
        </w:rPr>
      </w:pPr>
      <w:r>
        <w:rPr>
          <w:i/>
          <w:lang w:val="uk-UA"/>
        </w:rPr>
        <w:t>«</w:t>
      </w:r>
      <w:r w:rsidR="00E0373A" w:rsidRPr="00F56E7C">
        <w:rPr>
          <w:i/>
          <w:lang w:val="uk-UA"/>
        </w:rPr>
        <w:t>1</w:t>
      </w:r>
      <w:r w:rsidR="00731418" w:rsidRPr="00F56E7C">
        <w:rPr>
          <w:i/>
          <w:lang w:val="uk-UA"/>
        </w:rPr>
        <w:t>3</w:t>
      </w:r>
      <w:r w:rsidR="00E0373A" w:rsidRPr="00F56E7C">
        <w:rPr>
          <w:i/>
          <w:lang w:val="uk-UA"/>
        </w:rPr>
        <w:t>.1. У зв’язку з затвердженням Статуту Товариства у новій редакції та зміною типу Товариства з публічного на приватне прийняти рішення про припинення повноважень чинного складу Наглядової ради та Ревізійної комісії Товариства.</w:t>
      </w:r>
    </w:p>
    <w:p w:rsidR="00E0373A" w:rsidRPr="00F56E7C" w:rsidRDefault="00E0373A" w:rsidP="00FE5DC5">
      <w:pPr>
        <w:jc w:val="both"/>
        <w:rPr>
          <w:i/>
          <w:lang w:val="uk-UA"/>
        </w:rPr>
      </w:pPr>
      <w:r w:rsidRPr="00F56E7C">
        <w:rPr>
          <w:i/>
          <w:lang w:val="uk-UA"/>
        </w:rPr>
        <w:t>1</w:t>
      </w:r>
      <w:r w:rsidR="00731418" w:rsidRPr="00F56E7C">
        <w:rPr>
          <w:i/>
          <w:lang w:val="uk-UA"/>
        </w:rPr>
        <w:t>3</w:t>
      </w:r>
      <w:r w:rsidRPr="00F56E7C">
        <w:rPr>
          <w:i/>
          <w:lang w:val="uk-UA"/>
        </w:rPr>
        <w:t>.2. Датою припинення повноважень чинного складу Наглядової ради та Ревізійної комісії Товариства вважати дату прийняття рішення цими зборами.</w:t>
      </w:r>
      <w:r w:rsidR="005C68FF">
        <w:rPr>
          <w:i/>
          <w:lang w:val="uk-UA"/>
        </w:rPr>
        <w:t>»</w:t>
      </w:r>
    </w:p>
    <w:p w:rsidR="00E0373A" w:rsidRPr="00F56E7C" w:rsidRDefault="00FE5DC5" w:rsidP="00FE5DC5">
      <w:pPr>
        <w:jc w:val="both"/>
        <w:rPr>
          <w:b/>
          <w:lang w:val="uk-UA"/>
        </w:rPr>
      </w:pPr>
      <w:r w:rsidRPr="00F56E7C">
        <w:rPr>
          <w:b/>
          <w:lang w:val="uk-UA"/>
        </w:rPr>
        <w:t>1</w:t>
      </w:r>
      <w:r w:rsidR="00731418" w:rsidRPr="00F56E7C">
        <w:rPr>
          <w:b/>
          <w:lang w:val="uk-UA"/>
        </w:rPr>
        <w:t>4</w:t>
      </w:r>
      <w:r w:rsidRPr="00F56E7C">
        <w:rPr>
          <w:b/>
          <w:lang w:val="uk-UA"/>
        </w:rPr>
        <w:t xml:space="preserve">. </w:t>
      </w:r>
      <w:r w:rsidR="00E0373A" w:rsidRPr="00F56E7C">
        <w:rPr>
          <w:b/>
          <w:lang w:val="uk-UA"/>
        </w:rPr>
        <w:t>Обрання чле</w:t>
      </w:r>
      <w:r w:rsidRPr="00F56E7C">
        <w:rPr>
          <w:b/>
          <w:lang w:val="uk-UA"/>
        </w:rPr>
        <w:t>нів Наглядової ради Товариства.</w:t>
      </w:r>
    </w:p>
    <w:p w:rsidR="00E0373A" w:rsidRPr="00F56E7C" w:rsidRDefault="00FE5DC5" w:rsidP="00FE5DC5">
      <w:pPr>
        <w:jc w:val="both"/>
        <w:rPr>
          <w:i/>
          <w:lang w:val="uk-UA"/>
        </w:rPr>
      </w:pPr>
      <w:r w:rsidRPr="00F56E7C">
        <w:rPr>
          <w:i/>
          <w:lang w:val="uk-UA"/>
        </w:rPr>
        <w:t xml:space="preserve"> Кумулятивне голосування.</w:t>
      </w:r>
    </w:p>
    <w:p w:rsidR="00E0373A" w:rsidRPr="00F56E7C" w:rsidRDefault="00FE5DC5" w:rsidP="00FE5DC5">
      <w:pPr>
        <w:jc w:val="both"/>
        <w:rPr>
          <w:b/>
          <w:lang w:val="uk-UA"/>
        </w:rPr>
      </w:pPr>
      <w:r w:rsidRPr="00F56E7C">
        <w:rPr>
          <w:b/>
          <w:lang w:val="uk-UA"/>
        </w:rPr>
        <w:t>1</w:t>
      </w:r>
      <w:r w:rsidR="00731418" w:rsidRPr="00F56E7C">
        <w:rPr>
          <w:b/>
          <w:lang w:val="uk-UA"/>
        </w:rPr>
        <w:t>5</w:t>
      </w:r>
      <w:r w:rsidRPr="00F56E7C">
        <w:rPr>
          <w:b/>
          <w:lang w:val="uk-UA"/>
        </w:rPr>
        <w:t xml:space="preserve">. </w:t>
      </w:r>
      <w:r w:rsidR="00E0373A" w:rsidRPr="00F56E7C">
        <w:rPr>
          <w:b/>
          <w:lang w:val="uk-UA"/>
        </w:rPr>
        <w:t>Обрання Голови та членів Ревізійної комісії Товариства.</w:t>
      </w:r>
    </w:p>
    <w:p w:rsidR="00E0373A" w:rsidRPr="00F56E7C" w:rsidRDefault="00FE5DC5" w:rsidP="00FE5DC5">
      <w:pPr>
        <w:jc w:val="both"/>
        <w:rPr>
          <w:i/>
          <w:lang w:val="uk-UA"/>
        </w:rPr>
      </w:pPr>
      <w:r w:rsidRPr="00F56E7C">
        <w:rPr>
          <w:i/>
          <w:lang w:val="uk-UA"/>
        </w:rPr>
        <w:t>Кумулятивне голосування.</w:t>
      </w:r>
    </w:p>
    <w:p w:rsidR="00E0373A" w:rsidRPr="00F56E7C" w:rsidRDefault="00FE5DC5" w:rsidP="00FE5DC5">
      <w:pPr>
        <w:jc w:val="both"/>
        <w:rPr>
          <w:b/>
          <w:lang w:val="uk-UA"/>
        </w:rPr>
      </w:pPr>
      <w:r w:rsidRPr="00F56E7C">
        <w:rPr>
          <w:b/>
          <w:lang w:val="uk-UA"/>
        </w:rPr>
        <w:t>1</w:t>
      </w:r>
      <w:r w:rsidR="00731418" w:rsidRPr="00F56E7C">
        <w:rPr>
          <w:b/>
          <w:lang w:val="uk-UA"/>
        </w:rPr>
        <w:t>6</w:t>
      </w:r>
      <w:r w:rsidRPr="00F56E7C">
        <w:rPr>
          <w:b/>
          <w:lang w:val="uk-UA"/>
        </w:rPr>
        <w:t xml:space="preserve">. </w:t>
      </w:r>
      <w:r w:rsidR="00E0373A" w:rsidRPr="00F56E7C">
        <w:rPr>
          <w:b/>
          <w:lang w:val="uk-UA"/>
        </w:rPr>
        <w:t>Затвердження умов цивільно-правових або трудових договорів, що укладатимуться з членами Наглядової ради та Ревізійної комісії Товариства, встановлення розміру їх винагороди, обрання особи, яка уповноважується на підписання цивільно-правових договорів з членами Наглядової ради та Ревізійної комісії Товариства.</w:t>
      </w:r>
    </w:p>
    <w:p w:rsidR="00E0373A" w:rsidRPr="00F56E7C" w:rsidRDefault="00E0373A" w:rsidP="005C68FF">
      <w:pPr>
        <w:jc w:val="both"/>
        <w:rPr>
          <w:i/>
          <w:lang w:val="uk-UA"/>
        </w:rPr>
      </w:pPr>
      <w:r w:rsidRPr="00F56E7C">
        <w:rPr>
          <w:i/>
          <w:lang w:val="uk-UA"/>
        </w:rPr>
        <w:t>Проект рішення:</w:t>
      </w:r>
    </w:p>
    <w:p w:rsidR="005C68FF" w:rsidRDefault="005C68FF" w:rsidP="005C68FF">
      <w:pPr>
        <w:jc w:val="both"/>
        <w:rPr>
          <w:i/>
          <w:lang w:val="uk-UA"/>
        </w:rPr>
      </w:pPr>
      <w:r>
        <w:rPr>
          <w:i/>
          <w:lang w:val="uk-UA"/>
        </w:rPr>
        <w:t xml:space="preserve">«16.1. </w:t>
      </w:r>
      <w:r w:rsidR="00E0373A" w:rsidRPr="00F56E7C">
        <w:rPr>
          <w:i/>
          <w:lang w:val="uk-UA"/>
        </w:rPr>
        <w:t xml:space="preserve">Затвердити умови цивільно-правових договорів, що укладатимуться з членами Наглядової ради та членами </w:t>
      </w:r>
    </w:p>
    <w:p w:rsidR="005C68FF" w:rsidRDefault="00E0373A" w:rsidP="005C68FF">
      <w:pPr>
        <w:jc w:val="both"/>
        <w:rPr>
          <w:i/>
          <w:lang w:val="uk-UA"/>
        </w:rPr>
      </w:pPr>
      <w:r w:rsidRPr="00F56E7C">
        <w:rPr>
          <w:i/>
          <w:lang w:val="uk-UA"/>
        </w:rPr>
        <w:t>Ревізійної комісії Товариства у запропонованій редакції.</w:t>
      </w:r>
    </w:p>
    <w:p w:rsidR="00CF48B2" w:rsidRPr="005C68FF" w:rsidRDefault="005C68FF" w:rsidP="005C68FF">
      <w:pPr>
        <w:jc w:val="both"/>
        <w:rPr>
          <w:i/>
          <w:lang w:val="uk-UA"/>
        </w:rPr>
      </w:pPr>
      <w:r>
        <w:rPr>
          <w:i/>
          <w:lang w:val="uk-UA"/>
        </w:rPr>
        <w:t xml:space="preserve">16.2. </w:t>
      </w:r>
      <w:r w:rsidR="00E0373A" w:rsidRPr="00F56E7C">
        <w:rPr>
          <w:i/>
          <w:lang w:val="uk-UA"/>
        </w:rPr>
        <w:t>Встановити, що повноваження членів Наглядової ради та членів Ревізійної комісії здійснюються на безоплатній основі.</w:t>
      </w:r>
    </w:p>
    <w:p w:rsidR="00E0373A" w:rsidRPr="005C68FF" w:rsidRDefault="00C85637" w:rsidP="005C68FF">
      <w:pPr>
        <w:jc w:val="both"/>
        <w:rPr>
          <w:i/>
          <w:lang w:val="uk-UA"/>
        </w:rPr>
      </w:pPr>
      <w:r w:rsidRPr="00F56E7C">
        <w:rPr>
          <w:i/>
          <w:lang w:val="uk-UA"/>
        </w:rPr>
        <w:t xml:space="preserve">16.3 </w:t>
      </w:r>
      <w:r w:rsidR="00E0373A" w:rsidRPr="00F56E7C">
        <w:rPr>
          <w:i/>
          <w:lang w:val="uk-UA"/>
        </w:rPr>
        <w:t>Уповноважити Генерального директора Товариства підписати цивільно-правові договори з членами</w:t>
      </w:r>
      <w:r w:rsidR="005C68FF">
        <w:rPr>
          <w:i/>
          <w:lang w:val="uk-UA"/>
        </w:rPr>
        <w:t>.»</w:t>
      </w:r>
    </w:p>
    <w:p w:rsidR="008806E5" w:rsidRPr="00F56E7C" w:rsidRDefault="00F56E7C" w:rsidP="005C2B61">
      <w:pPr>
        <w:jc w:val="both"/>
        <w:rPr>
          <w:b/>
          <w:i/>
          <w:lang w:val="uk-UA" w:eastAsia="uk-UA"/>
        </w:rPr>
      </w:pPr>
      <w:r>
        <w:rPr>
          <w:b/>
          <w:lang w:val="uk-UA"/>
        </w:rPr>
        <w:t>17</w:t>
      </w:r>
      <w:r w:rsidR="008806E5" w:rsidRPr="00F56E7C">
        <w:rPr>
          <w:b/>
          <w:lang w:val="uk-UA"/>
        </w:rPr>
        <w:t xml:space="preserve">. </w:t>
      </w:r>
      <w:r w:rsidR="00BF19A0" w:rsidRPr="00F56E7C">
        <w:rPr>
          <w:b/>
          <w:lang w:val="uk-UA"/>
        </w:rPr>
        <w:t>Про попереднє схвалення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w:t>
      </w:r>
    </w:p>
    <w:p w:rsidR="007C6E24" w:rsidRPr="00F56E7C" w:rsidRDefault="007C6E24" w:rsidP="007C6E24">
      <w:pPr>
        <w:jc w:val="both"/>
        <w:rPr>
          <w:i/>
          <w:lang w:val="uk-UA"/>
        </w:rPr>
      </w:pPr>
      <w:r w:rsidRPr="00F56E7C">
        <w:rPr>
          <w:i/>
          <w:lang w:val="uk-UA"/>
        </w:rPr>
        <w:t>Проект рішення:</w:t>
      </w:r>
    </w:p>
    <w:p w:rsidR="00052B84" w:rsidRPr="00F56E7C" w:rsidRDefault="00BF19A0" w:rsidP="007C6E24">
      <w:pPr>
        <w:jc w:val="both"/>
        <w:rPr>
          <w:i/>
          <w:lang w:val="uk-UA"/>
        </w:rPr>
      </w:pPr>
      <w:r w:rsidRPr="00F56E7C">
        <w:rPr>
          <w:i/>
          <w:lang w:val="uk-UA"/>
        </w:rPr>
        <w:t>«</w:t>
      </w:r>
      <w:r w:rsidR="007C6E24" w:rsidRPr="00F56E7C">
        <w:rPr>
          <w:i/>
          <w:lang w:val="uk-UA"/>
        </w:rPr>
        <w:t>Попередньо схвалити укладення Товариством за рішенням Наглядової ради строком на один рік – до 30 квітня 201</w:t>
      </w:r>
      <w:r w:rsidRPr="00F56E7C">
        <w:rPr>
          <w:i/>
          <w:lang w:val="uk-UA"/>
        </w:rPr>
        <w:t>9</w:t>
      </w:r>
      <w:r w:rsidR="007C6E24" w:rsidRPr="00F56E7C">
        <w:rPr>
          <w:i/>
          <w:lang w:val="uk-UA"/>
        </w:rPr>
        <w:t xml:space="preserve"> року таких значних правочинів: договорів поставки, купівлі-продажу, надання послуг, кредитних договорів, договорів позики, договорів застави майна Товариства, договорів поруки, договорів майнової поруки (в тому числі Товариства), договорів гарантії, договорів факторингу, договорів іпотек (в тому числі стосовно нерухомого майна Товариства), в тому числі додаткових договорів/договорів про зміну вищевказаних договорів, на суму до 200 000 000 (двісті мільйонів) млн. гривень включно кожний</w:t>
      </w:r>
      <w:r w:rsidRPr="00F56E7C">
        <w:rPr>
          <w:i/>
          <w:lang w:val="uk-UA"/>
        </w:rPr>
        <w:t>.</w:t>
      </w:r>
      <w:r w:rsidR="005C68FF">
        <w:rPr>
          <w:i/>
          <w:lang w:val="uk-UA"/>
        </w:rPr>
        <w:t>»</w:t>
      </w:r>
    </w:p>
    <w:p w:rsidR="008B39E2" w:rsidRPr="00F56E7C" w:rsidRDefault="00F56E7C" w:rsidP="007C6E24">
      <w:pPr>
        <w:jc w:val="both"/>
        <w:rPr>
          <w:b/>
          <w:lang w:val="uk-UA"/>
        </w:rPr>
      </w:pPr>
      <w:r>
        <w:rPr>
          <w:b/>
          <w:lang w:val="uk-UA"/>
        </w:rPr>
        <w:t>18</w:t>
      </w:r>
      <w:r w:rsidR="008B39E2" w:rsidRPr="00F56E7C">
        <w:rPr>
          <w:b/>
          <w:lang w:val="uk-UA"/>
        </w:rPr>
        <w:t>. Про включення додаткових видів діяльності згідно з класифікатором видів економічної діяльності та внесення відповідних змін до Єдиного державного реєстру юридичних осіб, фізичних осіб-підприємців та громадських формувань відповідно до вимог чинного законодавства.</w:t>
      </w:r>
    </w:p>
    <w:p w:rsidR="008B39E2" w:rsidRPr="00F56E7C" w:rsidRDefault="008B39E2" w:rsidP="007C6E24">
      <w:pPr>
        <w:jc w:val="both"/>
        <w:rPr>
          <w:i/>
          <w:lang w:val="uk-UA"/>
        </w:rPr>
      </w:pPr>
      <w:r w:rsidRPr="00F56E7C">
        <w:rPr>
          <w:i/>
          <w:lang w:val="uk-UA"/>
        </w:rPr>
        <w:t>Проект рішення:</w:t>
      </w:r>
    </w:p>
    <w:p w:rsidR="008B39E2" w:rsidRPr="00F56E7C" w:rsidRDefault="005C68FF" w:rsidP="008B39E2">
      <w:pPr>
        <w:jc w:val="both"/>
        <w:rPr>
          <w:i/>
          <w:lang w:val="uk-UA"/>
        </w:rPr>
      </w:pPr>
      <w:r>
        <w:rPr>
          <w:i/>
          <w:lang w:val="uk-UA"/>
        </w:rPr>
        <w:t>«</w:t>
      </w:r>
      <w:r w:rsidR="008B39E2" w:rsidRPr="00F56E7C">
        <w:rPr>
          <w:i/>
          <w:lang w:val="uk-UA"/>
        </w:rPr>
        <w:t>Включити:</w:t>
      </w:r>
      <w:r>
        <w:rPr>
          <w:i/>
          <w:lang w:val="uk-UA"/>
        </w:rPr>
        <w:t xml:space="preserve"> </w:t>
      </w:r>
      <w:r w:rsidR="008B39E2" w:rsidRPr="00F56E7C">
        <w:rPr>
          <w:i/>
          <w:lang w:val="uk-UA"/>
        </w:rPr>
        <w:t>Код КВЕД 25.21 Допоміжне обслуговування наземного транспорту.»</w:t>
      </w:r>
    </w:p>
    <w:p w:rsidR="00776F0B" w:rsidRPr="00F56E7C" w:rsidRDefault="008B39E2" w:rsidP="008B39E2">
      <w:pPr>
        <w:jc w:val="both"/>
        <w:rPr>
          <w:b/>
          <w:bCs/>
          <w:color w:val="000000"/>
          <w:lang w:val="uk-UA"/>
        </w:rPr>
      </w:pPr>
      <w:r w:rsidRPr="00F56E7C">
        <w:rPr>
          <w:b/>
          <w:lang w:val="uk-UA"/>
        </w:rPr>
        <w:t xml:space="preserve">      </w:t>
      </w:r>
      <w:r w:rsidRPr="00F56E7C">
        <w:rPr>
          <w:b/>
          <w:lang w:val="uk-UA"/>
        </w:rPr>
        <w:tab/>
      </w:r>
      <w:r w:rsidR="00776F0B" w:rsidRPr="00F56E7C">
        <w:rPr>
          <w:b/>
          <w:bCs/>
          <w:color w:val="000000"/>
          <w:lang w:val="uk-UA"/>
        </w:rPr>
        <w:t xml:space="preserve">Загальна кількість акціонерів:  </w:t>
      </w:r>
      <w:r w:rsidR="00E13A9F" w:rsidRPr="00F56E7C">
        <w:rPr>
          <w:b/>
          <w:bCs/>
          <w:color w:val="000000"/>
          <w:lang w:val="uk-UA"/>
        </w:rPr>
        <w:t xml:space="preserve">2311 </w:t>
      </w:r>
      <w:r w:rsidR="00DE7035" w:rsidRPr="00F56E7C">
        <w:rPr>
          <w:b/>
          <w:bCs/>
          <w:color w:val="000000"/>
          <w:lang w:val="uk-UA"/>
        </w:rPr>
        <w:t>(</w:t>
      </w:r>
      <w:r w:rsidR="00E13A9F" w:rsidRPr="00F56E7C">
        <w:rPr>
          <w:b/>
          <w:bCs/>
          <w:color w:val="000000"/>
          <w:lang w:val="uk-UA"/>
        </w:rPr>
        <w:t>дві тисячі триста одинадцять</w:t>
      </w:r>
      <w:r w:rsidR="00776F0B" w:rsidRPr="00F56E7C">
        <w:rPr>
          <w:b/>
          <w:bCs/>
          <w:color w:val="000000"/>
          <w:lang w:val="uk-UA"/>
        </w:rPr>
        <w:t xml:space="preserve">) осіб, що володіють  </w:t>
      </w:r>
      <w:r w:rsidR="00E13A9F" w:rsidRPr="00F56E7C">
        <w:rPr>
          <w:b/>
          <w:bCs/>
          <w:color w:val="000000"/>
          <w:lang w:val="uk-UA"/>
        </w:rPr>
        <w:t>1529212</w:t>
      </w:r>
      <w:r w:rsidR="007A1A79" w:rsidRPr="00F56E7C">
        <w:rPr>
          <w:b/>
          <w:bCs/>
          <w:color w:val="000000"/>
          <w:lang w:val="uk-UA"/>
        </w:rPr>
        <w:t xml:space="preserve"> </w:t>
      </w:r>
      <w:r w:rsidR="00776F0B" w:rsidRPr="00F56E7C">
        <w:rPr>
          <w:b/>
          <w:bCs/>
          <w:color w:val="000000"/>
          <w:lang w:val="uk-UA"/>
        </w:rPr>
        <w:t xml:space="preserve"> (</w:t>
      </w:r>
      <w:r w:rsidR="00E13A9F" w:rsidRPr="00F56E7C">
        <w:rPr>
          <w:b/>
          <w:bCs/>
          <w:color w:val="000000"/>
          <w:lang w:val="uk-UA"/>
        </w:rPr>
        <w:t>один мільйон п’ятсот двадцять дев’ять тисяч двісті дванадцять</w:t>
      </w:r>
      <w:r w:rsidR="00776F0B" w:rsidRPr="00F56E7C">
        <w:rPr>
          <w:b/>
          <w:bCs/>
          <w:color w:val="000000"/>
          <w:lang w:val="uk-UA"/>
        </w:rPr>
        <w:t>) штуками простих іменних акцій номінальною вартістю 0,25 грн. (нуль гривень, 25 копій</w:t>
      </w:r>
      <w:r w:rsidR="00DE7035" w:rsidRPr="00F56E7C">
        <w:rPr>
          <w:b/>
          <w:bCs/>
          <w:color w:val="000000"/>
          <w:lang w:val="uk-UA"/>
        </w:rPr>
        <w:t>ок</w:t>
      </w:r>
      <w:r w:rsidR="00776F0B" w:rsidRPr="00F56E7C">
        <w:rPr>
          <w:b/>
          <w:bCs/>
          <w:color w:val="000000"/>
          <w:lang w:val="uk-UA"/>
        </w:rPr>
        <w:t>) кожна.</w:t>
      </w:r>
    </w:p>
    <w:p w:rsidR="00776F0B" w:rsidRPr="00F56E7C" w:rsidRDefault="00776F0B" w:rsidP="00776F0B">
      <w:pPr>
        <w:ind w:firstLine="708"/>
        <w:jc w:val="both"/>
        <w:rPr>
          <w:b/>
          <w:bCs/>
          <w:color w:val="000000"/>
          <w:lang w:val="uk-UA"/>
        </w:rPr>
      </w:pPr>
      <w:r w:rsidRPr="00F56E7C">
        <w:rPr>
          <w:b/>
          <w:bCs/>
          <w:color w:val="000000"/>
          <w:lang w:val="uk-UA"/>
        </w:rPr>
        <w:t xml:space="preserve">Загальна кількість голосуючих акцій становить </w:t>
      </w:r>
      <w:r w:rsidR="00E13A9F" w:rsidRPr="00F56E7C">
        <w:rPr>
          <w:b/>
          <w:bCs/>
          <w:color w:val="000000"/>
          <w:lang w:val="uk-UA"/>
        </w:rPr>
        <w:t>1 447 382</w:t>
      </w:r>
      <w:r w:rsidRPr="00F56E7C">
        <w:rPr>
          <w:b/>
          <w:bCs/>
          <w:color w:val="000000"/>
          <w:lang w:val="uk-UA"/>
        </w:rPr>
        <w:t xml:space="preserve">  (</w:t>
      </w:r>
      <w:r w:rsidR="00E13A9F" w:rsidRPr="00F56E7C">
        <w:rPr>
          <w:b/>
          <w:bCs/>
          <w:color w:val="000000"/>
          <w:lang w:val="uk-UA"/>
        </w:rPr>
        <w:t>Один</w:t>
      </w:r>
      <w:r w:rsidRPr="00F56E7C">
        <w:rPr>
          <w:b/>
          <w:bCs/>
          <w:color w:val="000000"/>
          <w:lang w:val="uk-UA"/>
        </w:rPr>
        <w:t xml:space="preserve"> мільйон</w:t>
      </w:r>
      <w:r w:rsidR="00E13A9F" w:rsidRPr="00F56E7C">
        <w:rPr>
          <w:b/>
          <w:bCs/>
          <w:color w:val="000000"/>
          <w:lang w:val="uk-UA"/>
        </w:rPr>
        <w:t xml:space="preserve"> чотириста сорок сім триста вісімдесят два</w:t>
      </w:r>
      <w:r w:rsidRPr="00F56E7C">
        <w:rPr>
          <w:b/>
          <w:bCs/>
          <w:color w:val="000000"/>
          <w:lang w:val="uk-UA"/>
        </w:rPr>
        <w:t xml:space="preserve">) голосів. </w:t>
      </w:r>
    </w:p>
    <w:p w:rsidR="00776F0B" w:rsidRPr="00F56E7C" w:rsidRDefault="00776F0B" w:rsidP="00776F0B">
      <w:pPr>
        <w:ind w:firstLine="708"/>
        <w:jc w:val="both"/>
        <w:rPr>
          <w:b/>
          <w:bCs/>
          <w:color w:val="000000"/>
          <w:lang w:val="uk-UA"/>
        </w:rPr>
      </w:pPr>
      <w:r w:rsidRPr="00F56E7C">
        <w:rPr>
          <w:b/>
          <w:bCs/>
          <w:color w:val="000000"/>
          <w:lang w:val="uk-UA"/>
        </w:rPr>
        <w:t>Для участі у зборах акціонерам потрібно мати документ, що посвідчує особу акціонера. Представникам акціонерів, крім того, необхідно мати документ, що відповідно до законодавства надає право представляти акціонера на Загальних зборах акціонерів  (довіреність або документи, що підтверджують право особи діяти без довіреності).</w:t>
      </w:r>
    </w:p>
    <w:p w:rsidR="00776F0B" w:rsidRPr="00F56E7C" w:rsidRDefault="00776F0B" w:rsidP="00776F0B">
      <w:pPr>
        <w:ind w:firstLine="708"/>
        <w:jc w:val="both"/>
        <w:rPr>
          <w:b/>
          <w:bCs/>
          <w:color w:val="000000"/>
          <w:lang w:val="uk-UA"/>
        </w:rPr>
      </w:pPr>
      <w:r w:rsidRPr="00F56E7C">
        <w:rPr>
          <w:b/>
          <w:bCs/>
          <w:color w:val="000000"/>
          <w:lang w:val="uk-UA"/>
        </w:rPr>
        <w:t>Акціонер має право призначити свого представника постійно або на певний строк. Акціонер має право у будь-який момент до закінчення строку, відведеного на реєстрацію учасників зборів, замінити свого представника, повідомивши про це реєстраційну комісію та виконавчий орган Товариства, або взяти участь у Загальних зборів акціонерів Товариства особисто.</w:t>
      </w:r>
    </w:p>
    <w:p w:rsidR="00776F0B" w:rsidRPr="00F56E7C" w:rsidRDefault="00776F0B" w:rsidP="00776F0B">
      <w:pPr>
        <w:ind w:firstLine="708"/>
        <w:jc w:val="both"/>
        <w:rPr>
          <w:b/>
          <w:bCs/>
          <w:color w:val="000000"/>
          <w:lang w:val="uk-UA"/>
        </w:rPr>
      </w:pPr>
      <w:r w:rsidRPr="00F56E7C">
        <w:rPr>
          <w:b/>
          <w:bCs/>
          <w:color w:val="000000"/>
          <w:lang w:val="uk-UA"/>
        </w:rPr>
        <w:t>У разі, якщо для участі в Загальних зборах акціонерів з'явилося декілька представників акціонера, реєструється той представник, довіреність якому видана пізніше.</w:t>
      </w:r>
    </w:p>
    <w:p w:rsidR="00776F0B" w:rsidRPr="00F56E7C" w:rsidRDefault="00776F0B" w:rsidP="00776F0B">
      <w:pPr>
        <w:ind w:firstLine="708"/>
        <w:jc w:val="both"/>
        <w:rPr>
          <w:b/>
          <w:bCs/>
          <w:color w:val="000000"/>
          <w:lang w:val="uk-UA"/>
        </w:rPr>
      </w:pPr>
      <w:r w:rsidRPr="00F56E7C">
        <w:rPr>
          <w:b/>
          <w:bCs/>
          <w:color w:val="000000"/>
          <w:lang w:val="uk-UA"/>
        </w:rPr>
        <w:t>У разі, якщо акція перебуває у спільній власності декількох осіб, повноваження щодо голосування на Загальних зборах акціонерів здійснюється за їх згодою одним із співвласників або їх загальним представником.</w:t>
      </w:r>
    </w:p>
    <w:p w:rsidR="00776F0B" w:rsidRPr="00F56E7C" w:rsidRDefault="00776F0B" w:rsidP="00DE7035">
      <w:pPr>
        <w:ind w:firstLine="708"/>
        <w:jc w:val="both"/>
        <w:rPr>
          <w:b/>
          <w:bCs/>
          <w:color w:val="000000"/>
          <w:lang w:val="uk-UA"/>
        </w:rPr>
      </w:pPr>
      <w:r w:rsidRPr="00F56E7C">
        <w:rPr>
          <w:b/>
          <w:bCs/>
          <w:color w:val="000000"/>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акціонерів Товариства із зазначенням того, як і за яке (проти якого) рішення потрібно проголосувати. Під час голосування на  Загальних зборах акціонерів </w:t>
      </w:r>
      <w:r w:rsidRPr="00F56E7C">
        <w:rPr>
          <w:b/>
          <w:bCs/>
          <w:color w:val="000000"/>
          <w:lang w:val="uk-UA"/>
        </w:rPr>
        <w:lastRenderedPageBreak/>
        <w:t>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073D80" w:rsidRPr="00F56E7C" w:rsidRDefault="00776F0B" w:rsidP="00776F0B">
      <w:pPr>
        <w:ind w:firstLine="708"/>
        <w:jc w:val="both"/>
        <w:rPr>
          <w:b/>
          <w:bCs/>
          <w:color w:val="000000"/>
          <w:lang w:val="uk-UA"/>
        </w:rPr>
      </w:pPr>
      <w:r w:rsidRPr="00F56E7C">
        <w:rPr>
          <w:b/>
          <w:bCs/>
          <w:color w:val="000000"/>
          <w:lang w:val="uk-UA"/>
        </w:rPr>
        <w:t>Пропозиції вносяться не пізніше ніж за 20 днів до дати проведення загальних зборів акціонерів товариства, а щодо кандидатів до складу органів товариства - не пізніше ніж за сім днів до дати проведення зборів.</w:t>
      </w:r>
    </w:p>
    <w:p w:rsidR="00776F0B" w:rsidRPr="00F56E7C" w:rsidRDefault="00776F0B" w:rsidP="00776F0B">
      <w:pPr>
        <w:jc w:val="both"/>
        <w:rPr>
          <w:b/>
          <w:bCs/>
          <w:color w:val="000000"/>
          <w:lang w:val="uk-UA"/>
        </w:rPr>
      </w:pPr>
      <w:r w:rsidRPr="00F56E7C">
        <w:rPr>
          <w:b/>
          <w:bCs/>
          <w:color w:val="000000"/>
          <w:lang w:val="uk-UA"/>
        </w:rPr>
        <w:t xml:space="preserve">      </w:t>
      </w:r>
      <w:r w:rsidRPr="00F56E7C">
        <w:rPr>
          <w:b/>
          <w:bCs/>
          <w:color w:val="000000"/>
          <w:lang w:val="uk-UA"/>
        </w:rPr>
        <w:tab/>
        <w:t xml:space="preserve">  Інформація  з проектами рішень щодо кожного з питань, включених до проекту порядку денного розміщена на веб-сайті за </w:t>
      </w:r>
      <w:proofErr w:type="spellStart"/>
      <w:r w:rsidRPr="00F56E7C">
        <w:rPr>
          <w:b/>
          <w:bCs/>
          <w:color w:val="000000"/>
          <w:lang w:val="uk-UA"/>
        </w:rPr>
        <w:t>адресою</w:t>
      </w:r>
      <w:proofErr w:type="spellEnd"/>
      <w:r w:rsidRPr="00F56E7C">
        <w:rPr>
          <w:b/>
          <w:bCs/>
          <w:color w:val="000000"/>
          <w:lang w:val="uk-UA"/>
        </w:rPr>
        <w:t xml:space="preserve"> http://</w:t>
      </w:r>
      <w:r w:rsidR="007A1A79" w:rsidRPr="00F56E7C">
        <w:rPr>
          <w:b/>
          <w:bCs/>
          <w:color w:val="000000"/>
          <w:lang w:val="uk-UA"/>
        </w:rPr>
        <w:t>04542749.pat.ua</w:t>
      </w:r>
      <w:r w:rsidRPr="00F56E7C">
        <w:rPr>
          <w:b/>
          <w:bCs/>
          <w:color w:val="000000"/>
          <w:lang w:val="uk-UA"/>
        </w:rPr>
        <w:t>.</w:t>
      </w:r>
    </w:p>
    <w:p w:rsidR="00776F0B" w:rsidRPr="00F56E7C" w:rsidRDefault="00776F0B" w:rsidP="00776F0B">
      <w:pPr>
        <w:ind w:firstLine="708"/>
        <w:jc w:val="both"/>
        <w:rPr>
          <w:b/>
          <w:bCs/>
          <w:color w:val="000000"/>
          <w:lang w:val="uk-UA"/>
        </w:rPr>
      </w:pPr>
      <w:r w:rsidRPr="00F56E7C">
        <w:rPr>
          <w:b/>
          <w:bCs/>
          <w:color w:val="000000"/>
          <w:lang w:val="uk-UA"/>
        </w:rPr>
        <w:t xml:space="preserve">З матеріалами, пов’язаними з порядком денним зборів акціонери Товариства мають можливість ознайомитись за місцезнаходженням Товариства (м. </w:t>
      </w:r>
      <w:r w:rsidR="007A1A79" w:rsidRPr="00F56E7C">
        <w:rPr>
          <w:b/>
          <w:bCs/>
          <w:color w:val="000000"/>
          <w:lang w:val="uk-UA"/>
        </w:rPr>
        <w:t>Івано-Франківськ</w:t>
      </w:r>
      <w:r w:rsidRPr="00F56E7C">
        <w:rPr>
          <w:b/>
          <w:bCs/>
          <w:color w:val="000000"/>
          <w:lang w:val="uk-UA"/>
        </w:rPr>
        <w:t xml:space="preserve">, вул. </w:t>
      </w:r>
      <w:proofErr w:type="spellStart"/>
      <w:r w:rsidR="007A1A79" w:rsidRPr="00F56E7C">
        <w:rPr>
          <w:b/>
          <w:bCs/>
          <w:color w:val="000000"/>
          <w:lang w:val="uk-UA"/>
        </w:rPr>
        <w:t>Автоливмашівська</w:t>
      </w:r>
      <w:proofErr w:type="spellEnd"/>
      <w:r w:rsidRPr="00F56E7C">
        <w:rPr>
          <w:b/>
          <w:bCs/>
          <w:color w:val="000000"/>
          <w:lang w:val="uk-UA"/>
        </w:rPr>
        <w:t>,</w:t>
      </w:r>
      <w:r w:rsidR="007A1A79" w:rsidRPr="00F56E7C">
        <w:rPr>
          <w:b/>
          <w:bCs/>
          <w:color w:val="000000"/>
          <w:lang w:val="uk-UA"/>
        </w:rPr>
        <w:t xml:space="preserve"> 2 А</w:t>
      </w:r>
      <w:r w:rsidRPr="00F56E7C">
        <w:rPr>
          <w:b/>
          <w:bCs/>
          <w:color w:val="000000"/>
          <w:lang w:val="uk-UA"/>
        </w:rPr>
        <w:t>) у робочі дні з 10 год. до 13 год., а в день проведення загальних зборів - також у місці їх проведення. Посадовою особою, відповідальною за порядок ознайомлення акціонерів з документами є</w:t>
      </w:r>
      <w:r w:rsidR="00DE7035" w:rsidRPr="00F56E7C">
        <w:rPr>
          <w:b/>
          <w:bCs/>
          <w:color w:val="000000"/>
          <w:lang w:val="uk-UA"/>
        </w:rPr>
        <w:t xml:space="preserve"> виконуючий обов’язки Генерального</w:t>
      </w:r>
      <w:r w:rsidRPr="00F56E7C">
        <w:rPr>
          <w:b/>
          <w:bCs/>
          <w:color w:val="000000"/>
          <w:lang w:val="uk-UA"/>
        </w:rPr>
        <w:t xml:space="preserve"> директор</w:t>
      </w:r>
      <w:r w:rsidR="00DE7035" w:rsidRPr="00F56E7C">
        <w:rPr>
          <w:b/>
          <w:bCs/>
          <w:color w:val="000000"/>
          <w:lang w:val="uk-UA"/>
        </w:rPr>
        <w:t>а</w:t>
      </w:r>
      <w:r w:rsidRPr="00F56E7C">
        <w:rPr>
          <w:b/>
          <w:bCs/>
          <w:color w:val="000000"/>
          <w:lang w:val="uk-UA"/>
        </w:rPr>
        <w:t xml:space="preserve"> </w:t>
      </w:r>
      <w:proofErr w:type="spellStart"/>
      <w:r w:rsidR="007A1A79" w:rsidRPr="00F56E7C">
        <w:rPr>
          <w:b/>
          <w:bCs/>
          <w:color w:val="000000"/>
          <w:lang w:val="uk-UA"/>
        </w:rPr>
        <w:t>Жигалюк</w:t>
      </w:r>
      <w:proofErr w:type="spellEnd"/>
      <w:r w:rsidR="007A1A79" w:rsidRPr="00F56E7C">
        <w:rPr>
          <w:b/>
          <w:bCs/>
          <w:color w:val="000000"/>
          <w:lang w:val="uk-UA"/>
        </w:rPr>
        <w:t xml:space="preserve"> Богдан Михайлович</w:t>
      </w:r>
      <w:r w:rsidRPr="00F56E7C">
        <w:rPr>
          <w:b/>
          <w:bCs/>
          <w:color w:val="000000"/>
          <w:lang w:val="uk-UA"/>
        </w:rPr>
        <w:t>, контактний тел. (</w:t>
      </w:r>
      <w:r w:rsidR="00731418" w:rsidRPr="00F56E7C">
        <w:rPr>
          <w:b/>
          <w:bCs/>
          <w:color w:val="000000"/>
          <w:lang w:val="uk-UA"/>
        </w:rPr>
        <w:t>096</w:t>
      </w:r>
      <w:r w:rsidRPr="00F56E7C">
        <w:rPr>
          <w:b/>
          <w:bCs/>
          <w:color w:val="000000"/>
          <w:lang w:val="uk-UA"/>
        </w:rPr>
        <w:t xml:space="preserve">) </w:t>
      </w:r>
      <w:r w:rsidR="00731418" w:rsidRPr="00F56E7C">
        <w:rPr>
          <w:b/>
          <w:bCs/>
          <w:color w:val="000000"/>
          <w:lang w:val="uk-UA"/>
        </w:rPr>
        <w:t>423</w:t>
      </w:r>
      <w:r w:rsidRPr="00F56E7C">
        <w:rPr>
          <w:b/>
          <w:bCs/>
          <w:color w:val="000000"/>
          <w:lang w:val="uk-UA"/>
        </w:rPr>
        <w:t>-</w:t>
      </w:r>
      <w:r w:rsidR="00731418" w:rsidRPr="00F56E7C">
        <w:rPr>
          <w:b/>
          <w:bCs/>
          <w:color w:val="000000"/>
          <w:lang w:val="uk-UA"/>
        </w:rPr>
        <w:t>61</w:t>
      </w:r>
      <w:r w:rsidRPr="00F56E7C">
        <w:rPr>
          <w:b/>
          <w:bCs/>
          <w:color w:val="000000"/>
          <w:lang w:val="uk-UA"/>
        </w:rPr>
        <w:t>-</w:t>
      </w:r>
      <w:r w:rsidR="00731418" w:rsidRPr="00F56E7C">
        <w:rPr>
          <w:b/>
          <w:bCs/>
          <w:color w:val="000000"/>
          <w:lang w:val="uk-UA"/>
        </w:rPr>
        <w:t>62</w:t>
      </w:r>
      <w:r w:rsidRPr="00F56E7C">
        <w:rPr>
          <w:b/>
          <w:bCs/>
          <w:color w:val="000000"/>
          <w:lang w:val="uk-UA"/>
        </w:rPr>
        <w:t>.</w:t>
      </w:r>
    </w:p>
    <w:p w:rsidR="00776F0B" w:rsidRPr="00F56E7C" w:rsidRDefault="00776F0B" w:rsidP="00776F0B">
      <w:pPr>
        <w:pStyle w:val="Standard"/>
        <w:ind w:firstLine="360"/>
        <w:jc w:val="both"/>
        <w:rPr>
          <w:rFonts w:cs="Times New Roman"/>
          <w:sz w:val="20"/>
          <w:szCs w:val="20"/>
          <w:lang w:val="ru-RU"/>
        </w:rPr>
      </w:pPr>
    </w:p>
    <w:p w:rsidR="00776F0B" w:rsidRPr="00F56E7C" w:rsidRDefault="00776F0B" w:rsidP="00776F0B">
      <w:pPr>
        <w:pStyle w:val="Standard"/>
        <w:jc w:val="center"/>
        <w:rPr>
          <w:rFonts w:cs="Times New Roman"/>
          <w:color w:val="000000"/>
          <w:sz w:val="20"/>
          <w:szCs w:val="20"/>
          <w:lang w:val="uk-UA"/>
        </w:rPr>
      </w:pPr>
      <w:r w:rsidRPr="00F56E7C">
        <w:rPr>
          <w:rFonts w:cs="Times New Roman"/>
          <w:color w:val="000000"/>
          <w:sz w:val="20"/>
          <w:szCs w:val="20"/>
          <w:lang w:val="uk-UA"/>
        </w:rPr>
        <w:t>ОСНОВНІ ПОКАЗНИКИ</w:t>
      </w:r>
    </w:p>
    <w:p w:rsidR="00776F0B" w:rsidRPr="00F56E7C" w:rsidRDefault="00776F0B" w:rsidP="00776F0B">
      <w:pPr>
        <w:pStyle w:val="Standard"/>
        <w:jc w:val="center"/>
        <w:rPr>
          <w:rFonts w:cs="Times New Roman"/>
          <w:color w:val="000000"/>
          <w:sz w:val="20"/>
          <w:szCs w:val="20"/>
          <w:lang w:val="uk-UA"/>
        </w:rPr>
      </w:pPr>
      <w:r w:rsidRPr="00F56E7C">
        <w:rPr>
          <w:rFonts w:cs="Times New Roman"/>
          <w:color w:val="000000"/>
          <w:sz w:val="20"/>
          <w:szCs w:val="20"/>
          <w:lang w:val="uk-UA"/>
        </w:rPr>
        <w:t>фінансово-господарської діяльності підприємства (тис. грн.)</w:t>
      </w:r>
    </w:p>
    <w:tbl>
      <w:tblPr>
        <w:tblW w:w="9075" w:type="dxa"/>
        <w:tblInd w:w="-5" w:type="dxa"/>
        <w:tblLayout w:type="fixed"/>
        <w:tblCellMar>
          <w:left w:w="10" w:type="dxa"/>
          <w:right w:w="10" w:type="dxa"/>
        </w:tblCellMar>
        <w:tblLook w:val="04A0" w:firstRow="1" w:lastRow="0" w:firstColumn="1" w:lastColumn="0" w:noHBand="0" w:noVBand="1"/>
      </w:tblPr>
      <w:tblGrid>
        <w:gridCol w:w="5098"/>
        <w:gridCol w:w="1985"/>
        <w:gridCol w:w="1992"/>
      </w:tblGrid>
      <w:tr w:rsidR="00776F0B" w:rsidRPr="00F56E7C" w:rsidTr="008B19EA">
        <w:tc>
          <w:tcPr>
            <w:tcW w:w="509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center"/>
              <w:rPr>
                <w:rFonts w:cs="Times New Roman"/>
                <w:color w:val="000000"/>
                <w:sz w:val="20"/>
                <w:szCs w:val="20"/>
                <w:lang w:val="uk-UA"/>
              </w:rPr>
            </w:pPr>
            <w:r w:rsidRPr="00F56E7C">
              <w:rPr>
                <w:rFonts w:cs="Times New Roman"/>
                <w:color w:val="000000"/>
                <w:sz w:val="20"/>
                <w:szCs w:val="20"/>
                <w:lang w:val="uk-UA"/>
              </w:rPr>
              <w:t>Найменування показника</w:t>
            </w:r>
          </w:p>
        </w:tc>
        <w:tc>
          <w:tcPr>
            <w:tcW w:w="3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F0B" w:rsidRPr="00F56E7C" w:rsidRDefault="00776F0B" w:rsidP="008B19EA">
            <w:pPr>
              <w:pStyle w:val="Standard"/>
              <w:snapToGrid w:val="0"/>
              <w:jc w:val="center"/>
              <w:rPr>
                <w:rFonts w:cs="Times New Roman"/>
                <w:color w:val="000000"/>
                <w:sz w:val="20"/>
                <w:szCs w:val="20"/>
                <w:lang w:val="uk-UA"/>
              </w:rPr>
            </w:pPr>
            <w:r w:rsidRPr="00F56E7C">
              <w:rPr>
                <w:rFonts w:cs="Times New Roman"/>
                <w:color w:val="000000"/>
                <w:sz w:val="20"/>
                <w:szCs w:val="20"/>
                <w:lang w:val="uk-UA"/>
              </w:rPr>
              <w:t>Період</w:t>
            </w:r>
          </w:p>
        </w:tc>
      </w:tr>
      <w:tr w:rsidR="00776F0B" w:rsidRPr="00F56E7C" w:rsidTr="008B19EA">
        <w:tc>
          <w:tcPr>
            <w:tcW w:w="5098" w:type="dxa"/>
            <w:vMerge/>
            <w:tcBorders>
              <w:top w:val="single" w:sz="4" w:space="0" w:color="000000"/>
              <w:left w:val="single" w:sz="4" w:space="0" w:color="000000"/>
              <w:bottom w:val="single" w:sz="4" w:space="0" w:color="000000"/>
              <w:right w:val="nil"/>
            </w:tcBorders>
            <w:vAlign w:val="center"/>
            <w:hideMark/>
          </w:tcPr>
          <w:p w:rsidR="00776F0B" w:rsidRPr="00F56E7C" w:rsidRDefault="00776F0B" w:rsidP="008B19EA">
            <w:pPr>
              <w:rPr>
                <w:color w:val="000000"/>
                <w:lang w:val="uk-UA"/>
              </w:rPr>
            </w:pP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76F0B" w:rsidRPr="00F56E7C" w:rsidRDefault="00776F0B" w:rsidP="008B19EA">
            <w:pPr>
              <w:pStyle w:val="Standard"/>
              <w:snapToGrid w:val="0"/>
              <w:jc w:val="center"/>
              <w:rPr>
                <w:rFonts w:cs="Times New Roman"/>
                <w:color w:val="000000"/>
                <w:sz w:val="20"/>
                <w:szCs w:val="20"/>
                <w:lang w:val="uk-UA"/>
              </w:rPr>
            </w:pPr>
            <w:r w:rsidRPr="00F56E7C">
              <w:rPr>
                <w:rFonts w:cs="Times New Roman"/>
                <w:color w:val="000000"/>
                <w:sz w:val="20"/>
                <w:szCs w:val="20"/>
                <w:lang w:val="uk-UA"/>
              </w:rPr>
              <w:t>Попередній</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6F0B" w:rsidRPr="00F56E7C" w:rsidRDefault="00776F0B" w:rsidP="008B19EA">
            <w:pPr>
              <w:pStyle w:val="Standard"/>
              <w:snapToGrid w:val="0"/>
              <w:jc w:val="center"/>
              <w:rPr>
                <w:rFonts w:cs="Times New Roman"/>
                <w:color w:val="000000"/>
                <w:sz w:val="20"/>
                <w:szCs w:val="20"/>
                <w:lang w:val="en-US"/>
              </w:rPr>
            </w:pPr>
            <w:proofErr w:type="spellStart"/>
            <w:r w:rsidRPr="00F56E7C">
              <w:rPr>
                <w:rFonts w:cs="Times New Roman"/>
                <w:color w:val="000000"/>
                <w:sz w:val="20"/>
                <w:szCs w:val="20"/>
                <w:lang w:val="en-US"/>
              </w:rPr>
              <w:t>Звітний</w:t>
            </w:r>
            <w:proofErr w:type="spellEnd"/>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Усього активів</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0034EC" w:rsidRDefault="000034EC"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42825</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0034EC" w:rsidRDefault="000034EC"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40277</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Основні засоби</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082CE9" w:rsidRDefault="00082CE9"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36252</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0034EC" w:rsidRDefault="000034EC" w:rsidP="008B19EA">
            <w:pPr>
              <w:pStyle w:val="Standard"/>
              <w:snapToGrid w:val="0"/>
              <w:jc w:val="center"/>
              <w:rPr>
                <w:rFonts w:cs="Times New Roman"/>
                <w:color w:val="000000"/>
                <w:sz w:val="20"/>
                <w:szCs w:val="20"/>
                <w:lang w:val="uk-UA"/>
              </w:rPr>
            </w:pPr>
            <w:r>
              <w:rPr>
                <w:rFonts w:cs="Times New Roman"/>
                <w:color w:val="000000"/>
                <w:sz w:val="20"/>
                <w:szCs w:val="20"/>
                <w:lang w:val="uk-UA"/>
              </w:rPr>
              <w:t>36485</w:t>
            </w:r>
          </w:p>
        </w:tc>
      </w:tr>
      <w:tr w:rsidR="00776F0B" w:rsidRPr="00F56E7C" w:rsidTr="00F574A3">
        <w:trPr>
          <w:trHeight w:val="346"/>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Довгострокові фінансові інвестиції</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F56E7C" w:rsidRDefault="00776F0B" w:rsidP="008B19EA">
            <w:pPr>
              <w:pStyle w:val="Standard"/>
              <w:tabs>
                <w:tab w:val="left" w:pos="523"/>
                <w:tab w:val="left" w:pos="706"/>
              </w:tabs>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F56E7C" w:rsidRDefault="00776F0B" w:rsidP="008B19EA">
            <w:pPr>
              <w:pStyle w:val="Standard"/>
              <w:snapToGrid w:val="0"/>
              <w:jc w:val="center"/>
              <w:rPr>
                <w:rFonts w:cs="Times New Roman"/>
                <w:color w:val="000000"/>
                <w:sz w:val="20"/>
                <w:szCs w:val="20"/>
                <w:lang w:val="en-US"/>
              </w:rPr>
            </w:pPr>
          </w:p>
        </w:tc>
      </w:tr>
      <w:tr w:rsidR="00776F0B" w:rsidRPr="00F56E7C" w:rsidTr="00F574A3">
        <w:trPr>
          <w:trHeight w:val="286"/>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Запаси</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082CE9" w:rsidRDefault="00082CE9"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1984</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082CE9" w:rsidRDefault="00082CE9" w:rsidP="008B19EA">
            <w:pPr>
              <w:pStyle w:val="Standard"/>
              <w:snapToGrid w:val="0"/>
              <w:jc w:val="center"/>
              <w:rPr>
                <w:rFonts w:cs="Times New Roman"/>
                <w:color w:val="000000"/>
                <w:sz w:val="20"/>
                <w:szCs w:val="20"/>
                <w:lang w:val="uk-UA"/>
              </w:rPr>
            </w:pPr>
            <w:r>
              <w:rPr>
                <w:rFonts w:cs="Times New Roman"/>
                <w:color w:val="000000"/>
                <w:sz w:val="20"/>
                <w:szCs w:val="20"/>
                <w:lang w:val="uk-UA"/>
              </w:rPr>
              <w:t>2085</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Сумарна дебіторська заборгованість</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082CE9" w:rsidRDefault="00082CE9"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4449</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082CE9" w:rsidRDefault="00082CE9" w:rsidP="008B19EA">
            <w:pPr>
              <w:pStyle w:val="Standard"/>
              <w:snapToGrid w:val="0"/>
              <w:jc w:val="center"/>
              <w:rPr>
                <w:rFonts w:cs="Times New Roman"/>
                <w:color w:val="000000"/>
                <w:sz w:val="20"/>
                <w:szCs w:val="20"/>
                <w:lang w:val="uk-UA"/>
              </w:rPr>
            </w:pPr>
            <w:r>
              <w:rPr>
                <w:rFonts w:cs="Times New Roman"/>
                <w:color w:val="000000"/>
                <w:sz w:val="20"/>
                <w:szCs w:val="20"/>
                <w:lang w:val="uk-UA"/>
              </w:rPr>
              <w:t>1029</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Грошові кошти та їх еквіваленти</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082CE9" w:rsidRDefault="00082CE9"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140</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082CE9" w:rsidRDefault="00082CE9" w:rsidP="008B19EA">
            <w:pPr>
              <w:pStyle w:val="Standard"/>
              <w:snapToGrid w:val="0"/>
              <w:jc w:val="center"/>
              <w:rPr>
                <w:rFonts w:cs="Times New Roman"/>
                <w:color w:val="000000"/>
                <w:sz w:val="20"/>
                <w:szCs w:val="20"/>
                <w:lang w:val="uk-UA"/>
              </w:rPr>
            </w:pPr>
            <w:r>
              <w:rPr>
                <w:rFonts w:cs="Times New Roman"/>
                <w:color w:val="000000"/>
                <w:sz w:val="20"/>
                <w:szCs w:val="20"/>
                <w:lang w:val="uk-UA"/>
              </w:rPr>
              <w:t>678</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Нерозподілений прибуток</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922E8" w:rsidRDefault="009922E8"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36048</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922E8" w:rsidRDefault="009922E8" w:rsidP="008B19EA">
            <w:pPr>
              <w:pStyle w:val="Standard"/>
              <w:tabs>
                <w:tab w:val="left" w:pos="477"/>
              </w:tabs>
              <w:snapToGrid w:val="0"/>
              <w:jc w:val="center"/>
              <w:rPr>
                <w:rFonts w:cs="Times New Roman"/>
                <w:color w:val="000000"/>
                <w:sz w:val="20"/>
                <w:szCs w:val="20"/>
                <w:lang w:val="uk-UA"/>
              </w:rPr>
            </w:pPr>
            <w:r>
              <w:rPr>
                <w:rFonts w:cs="Times New Roman"/>
                <w:color w:val="000000"/>
                <w:sz w:val="20"/>
                <w:szCs w:val="20"/>
                <w:lang w:val="uk-UA"/>
              </w:rPr>
              <w:t>36202</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Власний капітал</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F56E7C" w:rsidRDefault="00776F0B" w:rsidP="008B19EA">
            <w:pPr>
              <w:pStyle w:val="Standard"/>
              <w:tabs>
                <w:tab w:val="left" w:pos="523"/>
                <w:tab w:val="left" w:pos="706"/>
              </w:tabs>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F56E7C" w:rsidRDefault="00776F0B" w:rsidP="008B19EA">
            <w:pPr>
              <w:pStyle w:val="Standard"/>
              <w:snapToGrid w:val="0"/>
              <w:jc w:val="center"/>
              <w:rPr>
                <w:rFonts w:cs="Times New Roman"/>
                <w:color w:val="000000"/>
                <w:sz w:val="20"/>
                <w:szCs w:val="20"/>
                <w:lang w:val="en-US"/>
              </w:rPr>
            </w:pPr>
          </w:p>
        </w:tc>
      </w:tr>
      <w:tr w:rsidR="00776F0B" w:rsidRPr="00F56E7C" w:rsidTr="008B19EA">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Забезпечення майбутніх витрат</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F56E7C" w:rsidRDefault="00776F0B" w:rsidP="008B19EA">
            <w:pPr>
              <w:pStyle w:val="Standard"/>
              <w:tabs>
                <w:tab w:val="left" w:pos="523"/>
                <w:tab w:val="left" w:pos="706"/>
              </w:tabs>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F56E7C" w:rsidRDefault="00776F0B" w:rsidP="008B19EA">
            <w:pPr>
              <w:pStyle w:val="Standard"/>
              <w:snapToGrid w:val="0"/>
              <w:jc w:val="center"/>
              <w:rPr>
                <w:rFonts w:cs="Times New Roman"/>
                <w:color w:val="000000"/>
                <w:sz w:val="20"/>
                <w:szCs w:val="20"/>
                <w:lang w:val="en-US"/>
              </w:rPr>
            </w:pP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Статутний капітал</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922E8" w:rsidRDefault="009922E8"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382</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922E8" w:rsidRDefault="009922E8" w:rsidP="008B19EA">
            <w:pPr>
              <w:pStyle w:val="Standard"/>
              <w:snapToGrid w:val="0"/>
              <w:jc w:val="center"/>
              <w:rPr>
                <w:rFonts w:cs="Times New Roman"/>
                <w:color w:val="000000"/>
                <w:sz w:val="20"/>
                <w:szCs w:val="20"/>
                <w:lang w:val="uk-UA"/>
              </w:rPr>
            </w:pPr>
            <w:r>
              <w:rPr>
                <w:rFonts w:cs="Times New Roman"/>
                <w:color w:val="000000"/>
                <w:sz w:val="20"/>
                <w:szCs w:val="20"/>
                <w:lang w:val="uk-UA"/>
              </w:rPr>
              <w:t>382</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Довгострокові зобов'язання</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922E8" w:rsidRDefault="009922E8"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133</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922E8" w:rsidRDefault="009922E8" w:rsidP="008B19EA">
            <w:pPr>
              <w:pStyle w:val="Standard"/>
              <w:snapToGrid w:val="0"/>
              <w:jc w:val="center"/>
              <w:rPr>
                <w:rFonts w:cs="Times New Roman"/>
                <w:color w:val="000000"/>
                <w:sz w:val="20"/>
                <w:szCs w:val="20"/>
                <w:lang w:val="uk-UA"/>
              </w:rPr>
            </w:pPr>
            <w:r>
              <w:rPr>
                <w:rFonts w:cs="Times New Roman"/>
                <w:color w:val="000000"/>
                <w:sz w:val="20"/>
                <w:szCs w:val="20"/>
                <w:lang w:val="uk-UA"/>
              </w:rPr>
              <w:t>181</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Поточні зобов'язання</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922E8" w:rsidRDefault="009922E8" w:rsidP="009922E8">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6261</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922E8" w:rsidRDefault="009922E8" w:rsidP="008B19EA">
            <w:pPr>
              <w:pStyle w:val="Standard"/>
              <w:tabs>
                <w:tab w:val="left" w:pos="789"/>
              </w:tabs>
              <w:snapToGrid w:val="0"/>
              <w:jc w:val="center"/>
              <w:rPr>
                <w:rFonts w:cs="Times New Roman"/>
                <w:color w:val="000000"/>
                <w:sz w:val="20"/>
                <w:szCs w:val="20"/>
                <w:lang w:val="uk-UA"/>
              </w:rPr>
            </w:pPr>
            <w:r>
              <w:rPr>
                <w:rFonts w:cs="Times New Roman"/>
                <w:color w:val="000000"/>
                <w:sz w:val="20"/>
                <w:szCs w:val="20"/>
                <w:lang w:val="uk-UA"/>
              </w:rPr>
              <w:t>3512</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Чистий прибуток (збиток)</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922E8" w:rsidRDefault="009922E8"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(137)</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922E8" w:rsidRDefault="009922E8" w:rsidP="008B19EA">
            <w:pPr>
              <w:pStyle w:val="Standard"/>
              <w:tabs>
                <w:tab w:val="left" w:pos="504"/>
              </w:tabs>
              <w:snapToGrid w:val="0"/>
              <w:jc w:val="center"/>
              <w:rPr>
                <w:rFonts w:cs="Times New Roman"/>
                <w:color w:val="000000"/>
                <w:sz w:val="20"/>
                <w:szCs w:val="20"/>
                <w:lang w:val="uk-UA"/>
              </w:rPr>
            </w:pPr>
            <w:r>
              <w:rPr>
                <w:rFonts w:cs="Times New Roman"/>
                <w:color w:val="000000"/>
                <w:sz w:val="20"/>
                <w:szCs w:val="20"/>
                <w:lang w:val="uk-UA"/>
              </w:rPr>
              <w:t>154</w:t>
            </w:r>
          </w:p>
        </w:tc>
      </w:tr>
      <w:tr w:rsidR="00776F0B" w:rsidRPr="00F56E7C" w:rsidTr="00F574A3">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Середньорічна кількість акцій (шт.)</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922E8" w:rsidRDefault="009922E8"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1529212</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922E8" w:rsidRDefault="009922E8" w:rsidP="008B19EA">
            <w:pPr>
              <w:pStyle w:val="Standard"/>
              <w:tabs>
                <w:tab w:val="left" w:pos="541"/>
              </w:tabs>
              <w:snapToGrid w:val="0"/>
              <w:jc w:val="center"/>
              <w:rPr>
                <w:rFonts w:cs="Times New Roman"/>
                <w:color w:val="000000"/>
                <w:sz w:val="20"/>
                <w:szCs w:val="20"/>
                <w:lang w:val="uk-UA"/>
              </w:rPr>
            </w:pPr>
            <w:r>
              <w:rPr>
                <w:rFonts w:cs="Times New Roman"/>
                <w:color w:val="000000"/>
                <w:sz w:val="20"/>
                <w:szCs w:val="20"/>
                <w:lang w:val="uk-UA"/>
              </w:rPr>
              <w:t>1529212</w:t>
            </w:r>
          </w:p>
        </w:tc>
      </w:tr>
      <w:tr w:rsidR="00776F0B" w:rsidRPr="00F56E7C" w:rsidTr="00F574A3">
        <w:trPr>
          <w:trHeight w:val="226"/>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Кількість власних акцій, викуплених протягом періоду (шт.)</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F56E7C" w:rsidRDefault="00776F0B" w:rsidP="008B19EA">
            <w:pPr>
              <w:pStyle w:val="Standard"/>
              <w:tabs>
                <w:tab w:val="left" w:pos="523"/>
                <w:tab w:val="left" w:pos="706"/>
              </w:tabs>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F56E7C" w:rsidRDefault="00776F0B" w:rsidP="008B19EA">
            <w:pPr>
              <w:pStyle w:val="Standard"/>
              <w:snapToGrid w:val="0"/>
              <w:jc w:val="center"/>
              <w:rPr>
                <w:rFonts w:cs="Times New Roman"/>
                <w:color w:val="000000"/>
                <w:sz w:val="20"/>
                <w:szCs w:val="20"/>
                <w:lang w:val="en-US"/>
              </w:rPr>
            </w:pPr>
          </w:p>
        </w:tc>
      </w:tr>
      <w:tr w:rsidR="00776F0B" w:rsidRPr="00F56E7C" w:rsidTr="00F574A3">
        <w:trPr>
          <w:trHeight w:val="232"/>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Загальна суму коштів, витрачених на викуп власних акцій протягом періоду</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F56E7C" w:rsidRDefault="00776F0B" w:rsidP="008B19EA">
            <w:pPr>
              <w:pStyle w:val="Standard"/>
              <w:tabs>
                <w:tab w:val="left" w:pos="523"/>
                <w:tab w:val="left" w:pos="706"/>
              </w:tabs>
              <w:snapToGrid w:val="0"/>
              <w:jc w:val="center"/>
              <w:rPr>
                <w:rFonts w:cs="Times New Roman"/>
                <w:color w:val="000000"/>
                <w:sz w:val="20"/>
                <w:szCs w:val="20"/>
                <w:lang w:val="en-US"/>
              </w:rPr>
            </w:pP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F56E7C" w:rsidRDefault="00776F0B" w:rsidP="008B19EA">
            <w:pPr>
              <w:pStyle w:val="Standard"/>
              <w:snapToGrid w:val="0"/>
              <w:jc w:val="center"/>
              <w:rPr>
                <w:rFonts w:cs="Times New Roman"/>
                <w:color w:val="000000"/>
                <w:sz w:val="20"/>
                <w:szCs w:val="20"/>
                <w:lang w:val="en-US"/>
              </w:rPr>
            </w:pPr>
          </w:p>
        </w:tc>
      </w:tr>
      <w:tr w:rsidR="00776F0B" w:rsidRPr="00F56E7C" w:rsidTr="00F574A3">
        <w:trPr>
          <w:trHeight w:val="366"/>
        </w:trPr>
        <w:tc>
          <w:tcPr>
            <w:tcW w:w="5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76F0B" w:rsidRPr="00F56E7C" w:rsidRDefault="00776F0B" w:rsidP="008B19EA">
            <w:pPr>
              <w:pStyle w:val="Standard"/>
              <w:snapToGrid w:val="0"/>
              <w:jc w:val="both"/>
              <w:rPr>
                <w:rFonts w:cs="Times New Roman"/>
                <w:color w:val="000000"/>
                <w:sz w:val="20"/>
                <w:szCs w:val="20"/>
                <w:lang w:val="uk-UA"/>
              </w:rPr>
            </w:pPr>
            <w:r w:rsidRPr="00F56E7C">
              <w:rPr>
                <w:rFonts w:cs="Times New Roman"/>
                <w:color w:val="000000"/>
                <w:sz w:val="20"/>
                <w:szCs w:val="20"/>
                <w:lang w:val="uk-UA"/>
              </w:rPr>
              <w:t>Чисельність працівників на кінець періоду (осіб)</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76F0B" w:rsidRPr="009922E8" w:rsidRDefault="009922E8" w:rsidP="008B19EA">
            <w:pPr>
              <w:pStyle w:val="Standard"/>
              <w:tabs>
                <w:tab w:val="left" w:pos="523"/>
                <w:tab w:val="left" w:pos="706"/>
              </w:tabs>
              <w:snapToGrid w:val="0"/>
              <w:jc w:val="center"/>
              <w:rPr>
                <w:rFonts w:cs="Times New Roman"/>
                <w:color w:val="000000"/>
                <w:sz w:val="20"/>
                <w:szCs w:val="20"/>
                <w:lang w:val="uk-UA"/>
              </w:rPr>
            </w:pPr>
            <w:r>
              <w:rPr>
                <w:rFonts w:cs="Times New Roman"/>
                <w:color w:val="000000"/>
                <w:sz w:val="20"/>
                <w:szCs w:val="20"/>
                <w:lang w:val="uk-UA"/>
              </w:rPr>
              <w:t>38</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F0B" w:rsidRPr="009922E8" w:rsidRDefault="009922E8" w:rsidP="008B19EA">
            <w:pPr>
              <w:pStyle w:val="Standard"/>
              <w:snapToGrid w:val="0"/>
              <w:jc w:val="center"/>
              <w:rPr>
                <w:rFonts w:cs="Times New Roman"/>
                <w:color w:val="000000"/>
                <w:sz w:val="20"/>
                <w:szCs w:val="20"/>
                <w:lang w:val="uk-UA"/>
              </w:rPr>
            </w:pPr>
            <w:r>
              <w:rPr>
                <w:rFonts w:cs="Times New Roman"/>
                <w:color w:val="000000"/>
                <w:sz w:val="20"/>
                <w:szCs w:val="20"/>
                <w:lang w:val="uk-UA"/>
              </w:rPr>
              <w:t>36</w:t>
            </w:r>
          </w:p>
        </w:tc>
      </w:tr>
    </w:tbl>
    <w:p w:rsidR="00776F0B" w:rsidRPr="00F56E7C" w:rsidRDefault="00776F0B" w:rsidP="00776F0B">
      <w:pPr>
        <w:pStyle w:val="Standard"/>
        <w:jc w:val="both"/>
        <w:rPr>
          <w:rFonts w:cs="Times New Roman"/>
          <w:sz w:val="20"/>
          <w:szCs w:val="20"/>
          <w:lang w:val="uk-UA"/>
        </w:rPr>
      </w:pPr>
    </w:p>
    <w:p w:rsidR="00776F0B" w:rsidRPr="00F56E7C" w:rsidRDefault="00776F0B" w:rsidP="00776F0B">
      <w:pPr>
        <w:pStyle w:val="Standard"/>
        <w:jc w:val="both"/>
        <w:rPr>
          <w:rFonts w:cs="Times New Roman"/>
          <w:sz w:val="20"/>
          <w:szCs w:val="20"/>
          <w:lang w:val="uk-UA"/>
        </w:rPr>
      </w:pPr>
    </w:p>
    <w:p w:rsidR="00776F0B" w:rsidRPr="00F56E7C" w:rsidRDefault="00DE7035" w:rsidP="00776F0B">
      <w:pPr>
        <w:pStyle w:val="Standard"/>
        <w:ind w:right="708"/>
        <w:jc w:val="both"/>
        <w:rPr>
          <w:rFonts w:cs="Times New Roman"/>
          <w:sz w:val="20"/>
          <w:szCs w:val="20"/>
        </w:rPr>
      </w:pPr>
      <w:r w:rsidRPr="00F56E7C">
        <w:rPr>
          <w:rFonts w:cs="Times New Roman"/>
          <w:sz w:val="20"/>
          <w:szCs w:val="20"/>
          <w:lang w:val="uk-UA"/>
        </w:rPr>
        <w:t>Наглядова рада</w:t>
      </w:r>
      <w:r w:rsidR="00776F0B" w:rsidRPr="00F56E7C">
        <w:rPr>
          <w:rFonts w:cs="Times New Roman"/>
          <w:sz w:val="20"/>
          <w:szCs w:val="20"/>
          <w:lang w:val="ru-RU"/>
        </w:rPr>
        <w:t xml:space="preserve"> </w:t>
      </w:r>
      <w:r w:rsidR="00776F0B" w:rsidRPr="00F56E7C">
        <w:rPr>
          <w:rFonts w:cs="Times New Roman"/>
          <w:sz w:val="20"/>
          <w:szCs w:val="20"/>
          <w:lang w:val="uk-UA"/>
        </w:rPr>
        <w:t>П</w:t>
      </w:r>
      <w:r w:rsidRPr="00F56E7C">
        <w:rPr>
          <w:rFonts w:cs="Times New Roman"/>
          <w:sz w:val="20"/>
          <w:szCs w:val="20"/>
          <w:lang w:val="uk-UA"/>
        </w:rPr>
        <w:t>р</w:t>
      </w:r>
      <w:r w:rsidR="00776F0B" w:rsidRPr="00F56E7C">
        <w:rPr>
          <w:rFonts w:cs="Times New Roman"/>
          <w:sz w:val="20"/>
          <w:szCs w:val="20"/>
          <w:lang w:val="uk-UA"/>
        </w:rPr>
        <w:t>АТ «</w:t>
      </w:r>
      <w:r w:rsidR="007A1A79" w:rsidRPr="00F56E7C">
        <w:rPr>
          <w:rFonts w:cs="Times New Roman"/>
          <w:sz w:val="20"/>
          <w:szCs w:val="20"/>
          <w:lang w:val="uk-UA"/>
        </w:rPr>
        <w:t>Івано-</w:t>
      </w:r>
      <w:proofErr w:type="spellStart"/>
      <w:r w:rsidR="007A1A79" w:rsidRPr="00F56E7C">
        <w:rPr>
          <w:rFonts w:cs="Times New Roman"/>
          <w:sz w:val="20"/>
          <w:szCs w:val="20"/>
          <w:lang w:val="uk-UA"/>
        </w:rPr>
        <w:t>Франківськголовпостач</w:t>
      </w:r>
      <w:proofErr w:type="spellEnd"/>
      <w:r w:rsidR="00776F0B" w:rsidRPr="00F56E7C">
        <w:rPr>
          <w:rFonts w:cs="Times New Roman"/>
          <w:sz w:val="20"/>
          <w:szCs w:val="20"/>
          <w:lang w:val="uk-UA"/>
        </w:rPr>
        <w:t>»</w:t>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r w:rsidR="00776F0B" w:rsidRPr="00F56E7C">
        <w:rPr>
          <w:rFonts w:cs="Times New Roman"/>
          <w:sz w:val="20"/>
          <w:szCs w:val="20"/>
          <w:lang w:val="uk-UA"/>
        </w:rPr>
        <w:tab/>
      </w:r>
    </w:p>
    <w:p w:rsidR="00776F0B" w:rsidRPr="00F56E7C" w:rsidRDefault="00776F0B" w:rsidP="00776F0B"/>
    <w:p w:rsidR="00776F0B" w:rsidRPr="00F56E7C" w:rsidRDefault="00776F0B" w:rsidP="00776F0B">
      <w:pPr>
        <w:ind w:firstLine="708"/>
        <w:jc w:val="both"/>
        <w:rPr>
          <w:b/>
          <w:bCs/>
          <w:color w:val="000000"/>
          <w:lang w:val="uk-UA"/>
        </w:rPr>
      </w:pPr>
    </w:p>
    <w:sectPr w:rsidR="00776F0B" w:rsidRPr="00F56E7C" w:rsidSect="00FB4D6A">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67B"/>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FE1212"/>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E414BBB"/>
    <w:multiLevelType w:val="multilevel"/>
    <w:tmpl w:val="79B6E002"/>
    <w:lvl w:ilvl="0">
      <w:start w:val="14"/>
      <w:numFmt w:val="decimal"/>
      <w:lvlText w:val="%1"/>
      <w:lvlJc w:val="left"/>
      <w:pPr>
        <w:ind w:left="360" w:hanging="360"/>
      </w:pPr>
      <w:rPr>
        <w:rFonts w:hint="default"/>
      </w:rPr>
    </w:lvl>
    <w:lvl w:ilvl="1">
      <w:start w:val="1"/>
      <w:numFmt w:val="decimal"/>
      <w:lvlText w:val="%1.%2"/>
      <w:lvlJc w:val="left"/>
      <w:pPr>
        <w:ind w:left="540" w:hanging="360"/>
      </w:pPr>
      <w:rPr>
        <w:rFonts w:hint="default"/>
        <w:sz w:val="16"/>
        <w:szCs w:val="16"/>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 w15:restartNumberingAfterBreak="0">
    <w:nsid w:val="20760985"/>
    <w:multiLevelType w:val="multilevel"/>
    <w:tmpl w:val="91C4811A"/>
    <w:lvl w:ilvl="0">
      <w:start w:val="1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 w15:restartNumberingAfterBreak="0">
    <w:nsid w:val="21E17E90"/>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7E655B"/>
    <w:multiLevelType w:val="hybridMultilevel"/>
    <w:tmpl w:val="F5D0E444"/>
    <w:lvl w:ilvl="0" w:tplc="21343B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26300"/>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342A79FD"/>
    <w:multiLevelType w:val="multilevel"/>
    <w:tmpl w:val="50F6621E"/>
    <w:lvl w:ilvl="0">
      <w:start w:val="16"/>
      <w:numFmt w:val="decimal"/>
      <w:lvlText w:val="%1"/>
      <w:lvlJc w:val="left"/>
      <w:pPr>
        <w:ind w:left="360" w:hanging="360"/>
      </w:pPr>
      <w:rPr>
        <w:rFonts w:hint="default"/>
      </w:rPr>
    </w:lvl>
    <w:lvl w:ilvl="1">
      <w:start w:val="1"/>
      <w:numFmt w:val="decimal"/>
      <w:lvlText w:val="%1.%2"/>
      <w:lvlJc w:val="left"/>
      <w:pPr>
        <w:ind w:left="540" w:hanging="360"/>
      </w:pPr>
      <w:rPr>
        <w:rFonts w:hint="default"/>
        <w:sz w:val="16"/>
        <w:szCs w:val="16"/>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8" w15:restartNumberingAfterBreak="0">
    <w:nsid w:val="378C27AF"/>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477FB6"/>
    <w:multiLevelType w:val="multilevel"/>
    <w:tmpl w:val="91C4811A"/>
    <w:lvl w:ilvl="0">
      <w:start w:val="1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0" w15:restartNumberingAfterBreak="0">
    <w:nsid w:val="4C5225A0"/>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4FD564A3"/>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58AE63CE"/>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C16DF8"/>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D6B6626"/>
    <w:multiLevelType w:val="multilevel"/>
    <w:tmpl w:val="1FC2DDE2"/>
    <w:lvl w:ilvl="0">
      <w:start w:val="1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15" w15:restartNumberingAfterBreak="0">
    <w:nsid w:val="70B22D88"/>
    <w:multiLevelType w:val="multilevel"/>
    <w:tmpl w:val="B8205080"/>
    <w:lvl w:ilvl="0">
      <w:start w:val="1"/>
      <w:numFmt w:val="decimal"/>
      <w:lvlText w:val="%1."/>
      <w:lvlJc w:val="left"/>
      <w:pPr>
        <w:ind w:left="36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5"/>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1"/>
  </w:num>
  <w:num w:numId="7">
    <w:abstractNumId w:val="10"/>
  </w:num>
  <w:num w:numId="8">
    <w:abstractNumId w:val="12"/>
  </w:num>
  <w:num w:numId="9">
    <w:abstractNumId w:val="4"/>
  </w:num>
  <w:num w:numId="10">
    <w:abstractNumId w:val="8"/>
  </w:num>
  <w:num w:numId="11">
    <w:abstractNumId w:val="13"/>
  </w:num>
  <w:num w:numId="12">
    <w:abstractNumId w:val="3"/>
  </w:num>
  <w:num w:numId="13">
    <w:abstractNumId w:val="9"/>
  </w:num>
  <w:num w:numId="14">
    <w:abstractNumId w:val="1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DF"/>
    <w:rsid w:val="000034EC"/>
    <w:rsid w:val="000342D7"/>
    <w:rsid w:val="00040390"/>
    <w:rsid w:val="00052B84"/>
    <w:rsid w:val="00073D80"/>
    <w:rsid w:val="00082CE9"/>
    <w:rsid w:val="001208E4"/>
    <w:rsid w:val="00151333"/>
    <w:rsid w:val="0016323E"/>
    <w:rsid w:val="001A1F18"/>
    <w:rsid w:val="001A20AB"/>
    <w:rsid w:val="001A2FE8"/>
    <w:rsid w:val="001B77FB"/>
    <w:rsid w:val="0022720E"/>
    <w:rsid w:val="002362F7"/>
    <w:rsid w:val="0025362E"/>
    <w:rsid w:val="0028117B"/>
    <w:rsid w:val="002D7704"/>
    <w:rsid w:val="0036183C"/>
    <w:rsid w:val="003F6E58"/>
    <w:rsid w:val="005170BF"/>
    <w:rsid w:val="00524720"/>
    <w:rsid w:val="00543A01"/>
    <w:rsid w:val="005C2B61"/>
    <w:rsid w:val="005C68FF"/>
    <w:rsid w:val="005F1240"/>
    <w:rsid w:val="006058F3"/>
    <w:rsid w:val="00695743"/>
    <w:rsid w:val="006E45E4"/>
    <w:rsid w:val="006F7227"/>
    <w:rsid w:val="00731418"/>
    <w:rsid w:val="00766FB3"/>
    <w:rsid w:val="00776F0B"/>
    <w:rsid w:val="007A1A79"/>
    <w:rsid w:val="007C6E24"/>
    <w:rsid w:val="007D10B6"/>
    <w:rsid w:val="007F3BE7"/>
    <w:rsid w:val="008806E5"/>
    <w:rsid w:val="008B39E2"/>
    <w:rsid w:val="009316A6"/>
    <w:rsid w:val="009773A0"/>
    <w:rsid w:val="009922E8"/>
    <w:rsid w:val="009B7C63"/>
    <w:rsid w:val="009F4F8B"/>
    <w:rsid w:val="00A13A38"/>
    <w:rsid w:val="00AA5F28"/>
    <w:rsid w:val="00AA7941"/>
    <w:rsid w:val="00B3139D"/>
    <w:rsid w:val="00B7252A"/>
    <w:rsid w:val="00B927F4"/>
    <w:rsid w:val="00B957D2"/>
    <w:rsid w:val="00BF19A0"/>
    <w:rsid w:val="00C14F4A"/>
    <w:rsid w:val="00C31A27"/>
    <w:rsid w:val="00C42FDF"/>
    <w:rsid w:val="00C85637"/>
    <w:rsid w:val="00CF48B2"/>
    <w:rsid w:val="00D2249D"/>
    <w:rsid w:val="00D60FAB"/>
    <w:rsid w:val="00DE7035"/>
    <w:rsid w:val="00E0373A"/>
    <w:rsid w:val="00E13A9F"/>
    <w:rsid w:val="00E52371"/>
    <w:rsid w:val="00F00B49"/>
    <w:rsid w:val="00F56E7C"/>
    <w:rsid w:val="00F574A3"/>
    <w:rsid w:val="00FB4D6A"/>
    <w:rsid w:val="00FD235D"/>
    <w:rsid w:val="00FE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7D26D-DCAC-4346-88A3-CD1F6038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F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2FDF"/>
    <w:rPr>
      <w:b/>
      <w:bCs/>
    </w:rPr>
  </w:style>
  <w:style w:type="character" w:styleId="a4">
    <w:name w:val="Emphasis"/>
    <w:basedOn w:val="a0"/>
    <w:qFormat/>
    <w:rsid w:val="00C42FDF"/>
    <w:rPr>
      <w:i/>
      <w:iCs/>
    </w:rPr>
  </w:style>
  <w:style w:type="character" w:customStyle="1" w:styleId="apple-converted-space">
    <w:name w:val="apple-converted-space"/>
    <w:basedOn w:val="a0"/>
    <w:rsid w:val="00C42FDF"/>
  </w:style>
  <w:style w:type="paragraph" w:styleId="a5">
    <w:name w:val="List Paragraph"/>
    <w:basedOn w:val="a"/>
    <w:qFormat/>
    <w:rsid w:val="00C42FDF"/>
    <w:pPr>
      <w:ind w:left="720"/>
      <w:contextualSpacing/>
    </w:pPr>
  </w:style>
  <w:style w:type="paragraph" w:styleId="a6">
    <w:name w:val="Balloon Text"/>
    <w:basedOn w:val="a"/>
    <w:link w:val="a7"/>
    <w:uiPriority w:val="99"/>
    <w:semiHidden/>
    <w:unhideWhenUsed/>
    <w:rsid w:val="002362F7"/>
    <w:rPr>
      <w:rFonts w:ascii="Tahoma" w:hAnsi="Tahoma" w:cs="Tahoma"/>
      <w:sz w:val="16"/>
      <w:szCs w:val="16"/>
    </w:rPr>
  </w:style>
  <w:style w:type="character" w:customStyle="1" w:styleId="a7">
    <w:name w:val="Текст выноски Знак"/>
    <w:basedOn w:val="a0"/>
    <w:link w:val="a6"/>
    <w:uiPriority w:val="99"/>
    <w:semiHidden/>
    <w:rsid w:val="002362F7"/>
    <w:rPr>
      <w:rFonts w:ascii="Tahoma" w:eastAsia="Times New Roman" w:hAnsi="Tahoma" w:cs="Tahoma"/>
      <w:sz w:val="16"/>
      <w:szCs w:val="16"/>
      <w:lang w:eastAsia="ru-RU"/>
    </w:rPr>
  </w:style>
  <w:style w:type="paragraph" w:styleId="2">
    <w:name w:val="Body Text Indent 2"/>
    <w:basedOn w:val="a"/>
    <w:link w:val="20"/>
    <w:rsid w:val="005C2B61"/>
    <w:pPr>
      <w:ind w:firstLine="567"/>
    </w:pPr>
    <w:rPr>
      <w:sz w:val="24"/>
      <w:szCs w:val="24"/>
    </w:rPr>
  </w:style>
  <w:style w:type="character" w:customStyle="1" w:styleId="20">
    <w:name w:val="Основной текст с отступом 2 Знак"/>
    <w:basedOn w:val="a0"/>
    <w:link w:val="2"/>
    <w:rsid w:val="005C2B61"/>
    <w:rPr>
      <w:rFonts w:ascii="Times New Roman" w:eastAsia="Times New Roman" w:hAnsi="Times New Roman" w:cs="Times New Roman"/>
      <w:sz w:val="24"/>
      <w:szCs w:val="24"/>
      <w:lang w:eastAsia="ru-RU"/>
    </w:rPr>
  </w:style>
  <w:style w:type="paragraph" w:customStyle="1" w:styleId="a8">
    <w:name w:val="Об"/>
    <w:rsid w:val="005C2B61"/>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776F0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7635</Words>
  <Characters>4352</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2</cp:revision>
  <cp:lastPrinted>2018-03-19T12:32:00Z</cp:lastPrinted>
  <dcterms:created xsi:type="dcterms:W3CDTF">2018-03-19T13:17:00Z</dcterms:created>
  <dcterms:modified xsi:type="dcterms:W3CDTF">2018-03-19T13:17:00Z</dcterms:modified>
</cp:coreProperties>
</file>