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FDF" w:rsidRPr="00F56E7C" w:rsidRDefault="009A2519" w:rsidP="00FB4D6A">
      <w:pPr>
        <w:jc w:val="center"/>
        <w:rPr>
          <w:b/>
          <w:u w:val="single"/>
          <w:lang w:val="uk-UA"/>
        </w:rPr>
      </w:pPr>
      <w:bookmarkStart w:id="0" w:name="_GoBack"/>
      <w:r>
        <w:rPr>
          <w:b/>
          <w:u w:val="single"/>
          <w:lang w:val="uk-UA"/>
        </w:rPr>
        <w:t>ПРИВАТНЕ</w:t>
      </w:r>
      <w:r w:rsidR="00C42FDF" w:rsidRPr="00F56E7C">
        <w:rPr>
          <w:b/>
          <w:u w:val="single"/>
          <w:lang w:val="uk-UA"/>
        </w:rPr>
        <w:t xml:space="preserve"> АКЦІОНЕРНЕ ТОВАРИСТВО «</w:t>
      </w:r>
      <w:r w:rsidR="00E0373A" w:rsidRPr="00F56E7C">
        <w:rPr>
          <w:b/>
          <w:u w:val="single"/>
          <w:lang w:val="uk-UA"/>
        </w:rPr>
        <w:t>ІВАНО-ФРАНКІВСЬКГОЛОВПОСТАЧ</w:t>
      </w:r>
      <w:r w:rsidR="00C42FDF" w:rsidRPr="00F56E7C">
        <w:rPr>
          <w:b/>
          <w:u w:val="single"/>
          <w:lang w:val="uk-UA"/>
        </w:rPr>
        <w:t>»</w:t>
      </w:r>
    </w:p>
    <w:p w:rsidR="005C2B61" w:rsidRPr="00F56E7C" w:rsidRDefault="005C2B61" w:rsidP="005C2B61">
      <w:pPr>
        <w:jc w:val="center"/>
        <w:rPr>
          <w:lang w:val="uk-UA"/>
        </w:rPr>
      </w:pPr>
      <w:r w:rsidRPr="00F56E7C">
        <w:rPr>
          <w:lang w:val="uk-UA"/>
        </w:rPr>
        <w:t xml:space="preserve">(місцезнаходження: </w:t>
      </w:r>
      <w:r w:rsidR="00E0373A" w:rsidRPr="00F56E7C">
        <w:rPr>
          <w:lang w:val="uk-UA"/>
        </w:rPr>
        <w:t>76495</w:t>
      </w:r>
      <w:r w:rsidRPr="00F56E7C">
        <w:rPr>
          <w:lang w:val="uk-UA"/>
        </w:rPr>
        <w:t xml:space="preserve">, </w:t>
      </w:r>
      <w:r w:rsidR="00E0373A" w:rsidRPr="00F56E7C">
        <w:rPr>
          <w:lang w:val="uk-UA"/>
        </w:rPr>
        <w:t>Івано-Франківська</w:t>
      </w:r>
      <w:r w:rsidRPr="00F56E7C">
        <w:rPr>
          <w:lang w:val="uk-UA"/>
        </w:rPr>
        <w:t xml:space="preserve"> область, м. </w:t>
      </w:r>
      <w:r w:rsidR="00E0373A" w:rsidRPr="00F56E7C">
        <w:rPr>
          <w:lang w:val="uk-UA"/>
        </w:rPr>
        <w:t>Івано-Франківськ</w:t>
      </w:r>
      <w:r w:rsidRPr="00F56E7C">
        <w:rPr>
          <w:lang w:val="uk-UA"/>
        </w:rPr>
        <w:t xml:space="preserve">, вул. </w:t>
      </w:r>
      <w:proofErr w:type="spellStart"/>
      <w:r w:rsidR="00E0373A" w:rsidRPr="00F56E7C">
        <w:rPr>
          <w:lang w:val="uk-UA"/>
        </w:rPr>
        <w:t>Автолимашівська</w:t>
      </w:r>
      <w:proofErr w:type="spellEnd"/>
      <w:r w:rsidR="00E0373A" w:rsidRPr="00F56E7C">
        <w:rPr>
          <w:lang w:val="uk-UA"/>
        </w:rPr>
        <w:t>, 2 А</w:t>
      </w:r>
      <w:r w:rsidRPr="00F56E7C">
        <w:rPr>
          <w:lang w:val="uk-UA"/>
        </w:rPr>
        <w:t>)</w:t>
      </w:r>
    </w:p>
    <w:p w:rsidR="005C2B61" w:rsidRPr="00F56E7C" w:rsidRDefault="005C2B61" w:rsidP="005C2B61">
      <w:pPr>
        <w:ind w:firstLine="708"/>
        <w:jc w:val="both"/>
        <w:rPr>
          <w:lang w:val="uk-UA"/>
        </w:rPr>
      </w:pPr>
      <w:r w:rsidRPr="00F56E7C">
        <w:rPr>
          <w:lang w:val="uk-UA"/>
        </w:rPr>
        <w:t xml:space="preserve">Повідомляє про проведення загальних зборів акціонерів, які відбудуться </w:t>
      </w:r>
      <w:r w:rsidR="009A2519">
        <w:rPr>
          <w:lang w:val="uk-UA"/>
        </w:rPr>
        <w:t>23</w:t>
      </w:r>
      <w:r w:rsidRPr="00F56E7C">
        <w:rPr>
          <w:lang w:val="uk-UA"/>
        </w:rPr>
        <w:t xml:space="preserve"> квітня 201</w:t>
      </w:r>
      <w:r w:rsidR="009A2519">
        <w:rPr>
          <w:lang w:val="uk-UA"/>
        </w:rPr>
        <w:t>9</w:t>
      </w:r>
      <w:r w:rsidRPr="00F56E7C">
        <w:rPr>
          <w:lang w:val="uk-UA"/>
        </w:rPr>
        <w:t xml:space="preserve"> року об 11 год. 00 хв. за адресою: Україна, </w:t>
      </w:r>
      <w:r w:rsidR="00E0373A" w:rsidRPr="00F56E7C">
        <w:rPr>
          <w:lang w:val="uk-UA"/>
        </w:rPr>
        <w:t>Івано-Франківська</w:t>
      </w:r>
      <w:r w:rsidRPr="00F56E7C">
        <w:rPr>
          <w:lang w:val="uk-UA"/>
        </w:rPr>
        <w:t xml:space="preserve"> область, м. </w:t>
      </w:r>
      <w:r w:rsidR="00E0373A" w:rsidRPr="00F56E7C">
        <w:rPr>
          <w:lang w:val="uk-UA"/>
        </w:rPr>
        <w:t>Івано-Франківськ</w:t>
      </w:r>
      <w:r w:rsidRPr="00F56E7C">
        <w:rPr>
          <w:lang w:val="uk-UA"/>
        </w:rPr>
        <w:t xml:space="preserve">, вул. </w:t>
      </w:r>
      <w:proofErr w:type="spellStart"/>
      <w:r w:rsidR="00E0373A" w:rsidRPr="00F56E7C">
        <w:rPr>
          <w:lang w:val="uk-UA"/>
        </w:rPr>
        <w:t>Автоливмашівська</w:t>
      </w:r>
      <w:proofErr w:type="spellEnd"/>
      <w:r w:rsidRPr="00F56E7C">
        <w:rPr>
          <w:lang w:val="uk-UA"/>
        </w:rPr>
        <w:t xml:space="preserve">, </w:t>
      </w:r>
      <w:r w:rsidR="00E0373A" w:rsidRPr="00F56E7C">
        <w:rPr>
          <w:lang w:val="uk-UA"/>
        </w:rPr>
        <w:t>2 А</w:t>
      </w:r>
      <w:r w:rsidRPr="00F56E7C">
        <w:rPr>
          <w:lang w:val="uk-UA"/>
        </w:rPr>
        <w:t xml:space="preserve">, </w:t>
      </w:r>
      <w:proofErr w:type="spellStart"/>
      <w:r w:rsidRPr="00F56E7C">
        <w:rPr>
          <w:lang w:val="uk-UA"/>
        </w:rPr>
        <w:t>адмінкорпус</w:t>
      </w:r>
      <w:proofErr w:type="spellEnd"/>
      <w:r w:rsidRPr="00F56E7C">
        <w:rPr>
          <w:lang w:val="uk-UA"/>
        </w:rPr>
        <w:t>.</w:t>
      </w:r>
    </w:p>
    <w:p w:rsidR="005C2B61" w:rsidRPr="00F56E7C" w:rsidRDefault="00957D1F" w:rsidP="005C2B61">
      <w:pPr>
        <w:jc w:val="both"/>
        <w:rPr>
          <w:lang w:val="uk-UA"/>
        </w:rPr>
      </w:pPr>
      <w:r>
        <w:rPr>
          <w:lang w:val="uk-UA"/>
        </w:rPr>
        <w:tab/>
      </w:r>
      <w:r w:rsidR="005C2B61" w:rsidRPr="00F56E7C">
        <w:rPr>
          <w:lang w:val="uk-UA"/>
        </w:rPr>
        <w:t>Реєстрація акціонерів для участі у загальних зборах акціонерів</w:t>
      </w:r>
      <w:r w:rsidR="001B4A7C">
        <w:rPr>
          <w:lang w:val="uk-UA"/>
        </w:rPr>
        <w:t xml:space="preserve"> розпочнеться о 10 год. 00 хв. </w:t>
      </w:r>
      <w:r w:rsidR="005C2B61" w:rsidRPr="00F56E7C">
        <w:rPr>
          <w:lang w:val="uk-UA"/>
        </w:rPr>
        <w:t>та закінчиться 10 год. 50 хв.</w:t>
      </w:r>
    </w:p>
    <w:p w:rsidR="00FD235D" w:rsidRPr="00F56E7C" w:rsidRDefault="00957D1F" w:rsidP="005C2B61">
      <w:pPr>
        <w:jc w:val="both"/>
        <w:rPr>
          <w:lang w:val="uk-UA"/>
        </w:rPr>
      </w:pPr>
      <w:r>
        <w:rPr>
          <w:lang w:val="uk-UA"/>
        </w:rPr>
        <w:tab/>
      </w:r>
      <w:r w:rsidR="005C2B61" w:rsidRPr="00F56E7C">
        <w:rPr>
          <w:lang w:val="uk-UA"/>
        </w:rPr>
        <w:t xml:space="preserve">Перелік акціонерів, які мають право </w:t>
      </w:r>
      <w:r w:rsidR="00CB0E4F">
        <w:rPr>
          <w:lang w:val="uk-UA"/>
        </w:rPr>
        <w:t>на</w:t>
      </w:r>
      <w:r w:rsidR="005C2B61" w:rsidRPr="00F56E7C">
        <w:rPr>
          <w:lang w:val="uk-UA"/>
        </w:rPr>
        <w:t xml:space="preserve"> участь у загальних зборах складається станом на 24 годину 1</w:t>
      </w:r>
      <w:r>
        <w:rPr>
          <w:lang w:val="uk-UA"/>
        </w:rPr>
        <w:t>7</w:t>
      </w:r>
      <w:r w:rsidR="005C2B61" w:rsidRPr="00F56E7C">
        <w:rPr>
          <w:lang w:val="uk-UA"/>
        </w:rPr>
        <w:t xml:space="preserve"> квітня 201</w:t>
      </w:r>
      <w:r>
        <w:rPr>
          <w:lang w:val="uk-UA"/>
        </w:rPr>
        <w:t>9</w:t>
      </w:r>
      <w:r w:rsidR="005C2B61" w:rsidRPr="00F56E7C">
        <w:rPr>
          <w:lang w:val="uk-UA"/>
        </w:rPr>
        <w:t xml:space="preserve"> року.</w:t>
      </w:r>
    </w:p>
    <w:p w:rsidR="005C2B61" w:rsidRPr="00F56E7C" w:rsidRDefault="005C2B61" w:rsidP="005C2B61">
      <w:pPr>
        <w:jc w:val="both"/>
        <w:rPr>
          <w:lang w:val="uk-UA"/>
        </w:rPr>
      </w:pPr>
    </w:p>
    <w:p w:rsidR="00C42FDF" w:rsidRPr="00F56E7C" w:rsidRDefault="003F6E58" w:rsidP="00FB4D6A">
      <w:pPr>
        <w:jc w:val="center"/>
        <w:rPr>
          <w:b/>
          <w:u w:val="single"/>
          <w:lang w:val="uk-UA"/>
        </w:rPr>
      </w:pPr>
      <w:r w:rsidRPr="00F56E7C">
        <w:rPr>
          <w:b/>
          <w:u w:val="single"/>
          <w:lang w:val="uk-UA"/>
        </w:rPr>
        <w:t>ПЕРЕЛІК ПИТАНЬ</w:t>
      </w:r>
      <w:r w:rsidR="009A2519">
        <w:rPr>
          <w:b/>
          <w:u w:val="single"/>
          <w:lang w:val="uk-UA"/>
        </w:rPr>
        <w:t xml:space="preserve">, РАЗОМ З ПРОЕКТАМИ РІШЕНЬ ЩОДО КОЖНОГО З ПИТАНЬ, </w:t>
      </w:r>
      <w:r w:rsidRPr="00F56E7C">
        <w:rPr>
          <w:b/>
          <w:u w:val="single"/>
          <w:lang w:val="uk-UA"/>
        </w:rPr>
        <w:t>ВКЛЮЧЕНИХ ДО ПРО</w:t>
      </w:r>
      <w:r w:rsidR="00C42FDF" w:rsidRPr="00F56E7C">
        <w:rPr>
          <w:b/>
          <w:u w:val="single"/>
          <w:lang w:val="uk-UA"/>
        </w:rPr>
        <w:t>ЕКТ</w:t>
      </w:r>
      <w:r w:rsidRPr="00F56E7C">
        <w:rPr>
          <w:b/>
          <w:u w:val="single"/>
          <w:lang w:val="uk-UA"/>
        </w:rPr>
        <w:t>У</w:t>
      </w:r>
      <w:r w:rsidR="00C42FDF" w:rsidRPr="00F56E7C">
        <w:rPr>
          <w:b/>
          <w:u w:val="single"/>
          <w:lang w:val="uk-UA"/>
        </w:rPr>
        <w:t xml:space="preserve"> ПОРЯДКУ ДЕННОГО:</w:t>
      </w:r>
    </w:p>
    <w:p w:rsidR="008806E5" w:rsidRPr="00F56E7C" w:rsidRDefault="008806E5" w:rsidP="00FB4D6A">
      <w:pPr>
        <w:pStyle w:val="a5"/>
        <w:numPr>
          <w:ilvl w:val="0"/>
          <w:numId w:val="1"/>
        </w:numPr>
        <w:ind w:left="0" w:firstLine="0"/>
        <w:jc w:val="both"/>
        <w:rPr>
          <w:b/>
          <w:lang w:val="uk-UA"/>
        </w:rPr>
      </w:pPr>
      <w:r w:rsidRPr="00F56E7C">
        <w:rPr>
          <w:b/>
          <w:lang w:val="uk-UA"/>
        </w:rPr>
        <w:t>Обрання членів Лічильної комісії чергових Загальних зборів акціонерів Товариства та прийняття рішення про припинення її повноважень.</w:t>
      </w:r>
    </w:p>
    <w:p w:rsidR="00731418" w:rsidRPr="00F56E7C" w:rsidRDefault="008806E5" w:rsidP="00FB4D6A">
      <w:pPr>
        <w:jc w:val="both"/>
        <w:rPr>
          <w:i/>
          <w:lang w:val="uk-UA"/>
        </w:rPr>
      </w:pPr>
      <w:r w:rsidRPr="00F56E7C">
        <w:rPr>
          <w:i/>
          <w:lang w:val="uk-UA"/>
        </w:rPr>
        <w:t xml:space="preserve">Проект рішення: </w:t>
      </w:r>
    </w:p>
    <w:p w:rsidR="008806E5" w:rsidRPr="00F56E7C" w:rsidRDefault="008806E5" w:rsidP="00FB4D6A">
      <w:pPr>
        <w:jc w:val="both"/>
        <w:rPr>
          <w:i/>
          <w:lang w:val="uk-UA"/>
        </w:rPr>
      </w:pPr>
      <w:r w:rsidRPr="00F56E7C">
        <w:rPr>
          <w:i/>
          <w:lang w:val="uk-UA"/>
        </w:rPr>
        <w:t xml:space="preserve">«1.1. Обрати членів Лічильної комісії чергових Загальних зборів акціонерів Товариства в такому складі: </w:t>
      </w:r>
    </w:p>
    <w:p w:rsidR="008806E5" w:rsidRPr="00F56E7C" w:rsidRDefault="005C2B61" w:rsidP="00FB4D6A">
      <w:pPr>
        <w:pStyle w:val="a5"/>
        <w:numPr>
          <w:ilvl w:val="0"/>
          <w:numId w:val="2"/>
        </w:numPr>
        <w:ind w:left="0" w:firstLine="0"/>
        <w:jc w:val="both"/>
        <w:rPr>
          <w:i/>
          <w:lang w:val="uk-UA"/>
        </w:rPr>
      </w:pPr>
      <w:r w:rsidRPr="00F56E7C">
        <w:rPr>
          <w:i/>
          <w:lang w:val="uk-UA"/>
        </w:rPr>
        <w:t xml:space="preserve">голова комісії </w:t>
      </w:r>
      <w:proofErr w:type="spellStart"/>
      <w:r w:rsidR="00D60FAB">
        <w:rPr>
          <w:i/>
          <w:lang w:val="uk-UA"/>
        </w:rPr>
        <w:t>Пазущан</w:t>
      </w:r>
      <w:proofErr w:type="spellEnd"/>
      <w:r w:rsidR="00D60FAB">
        <w:rPr>
          <w:i/>
          <w:lang w:val="uk-UA"/>
        </w:rPr>
        <w:t xml:space="preserve"> Ольга Михайлівна;</w:t>
      </w:r>
    </w:p>
    <w:p w:rsidR="008806E5" w:rsidRPr="00F56E7C" w:rsidRDefault="008806E5" w:rsidP="00FB4D6A">
      <w:pPr>
        <w:pStyle w:val="a5"/>
        <w:numPr>
          <w:ilvl w:val="0"/>
          <w:numId w:val="2"/>
        </w:numPr>
        <w:ind w:left="0" w:firstLine="0"/>
        <w:jc w:val="both"/>
        <w:rPr>
          <w:i/>
          <w:lang w:val="uk-UA"/>
        </w:rPr>
      </w:pPr>
      <w:r w:rsidRPr="00F56E7C">
        <w:rPr>
          <w:i/>
          <w:lang w:val="uk-UA"/>
        </w:rPr>
        <w:t xml:space="preserve">член комісії </w:t>
      </w:r>
      <w:r w:rsidR="00D60FAB">
        <w:rPr>
          <w:i/>
          <w:lang w:val="uk-UA"/>
        </w:rPr>
        <w:t>Батіг Леся Степанівна;</w:t>
      </w:r>
    </w:p>
    <w:p w:rsidR="008806E5" w:rsidRPr="00F56E7C" w:rsidRDefault="00D60FAB" w:rsidP="00FB4D6A">
      <w:pPr>
        <w:pStyle w:val="a5"/>
        <w:numPr>
          <w:ilvl w:val="0"/>
          <w:numId w:val="2"/>
        </w:numPr>
        <w:ind w:left="0" w:firstLine="0"/>
        <w:jc w:val="both"/>
        <w:rPr>
          <w:i/>
          <w:lang w:val="uk-UA"/>
        </w:rPr>
      </w:pPr>
      <w:r>
        <w:rPr>
          <w:i/>
          <w:lang w:val="uk-UA"/>
        </w:rPr>
        <w:t>член комісії Підгірний Михайло Федорович</w:t>
      </w:r>
      <w:r w:rsidR="005C2B61" w:rsidRPr="00F56E7C">
        <w:rPr>
          <w:i/>
          <w:lang w:val="uk-UA"/>
        </w:rPr>
        <w:t>.</w:t>
      </w:r>
    </w:p>
    <w:p w:rsidR="008806E5" w:rsidRPr="00F56E7C" w:rsidRDefault="008806E5" w:rsidP="00FB4D6A">
      <w:pPr>
        <w:jc w:val="both"/>
        <w:rPr>
          <w:i/>
          <w:lang w:val="uk-UA"/>
        </w:rPr>
      </w:pPr>
      <w:r w:rsidRPr="00F56E7C">
        <w:rPr>
          <w:i/>
          <w:lang w:val="uk-UA"/>
        </w:rPr>
        <w:t xml:space="preserve"> 1.2. Припинити повноваження членів лічильної комісії чергових Загальних зборів акціонерів Товариства після виконання покладених на них обов’язків у повному обсязі.»</w:t>
      </w:r>
    </w:p>
    <w:p w:rsidR="008806E5" w:rsidRPr="00F56E7C" w:rsidRDefault="008806E5" w:rsidP="0022720E">
      <w:pPr>
        <w:pStyle w:val="a5"/>
        <w:numPr>
          <w:ilvl w:val="0"/>
          <w:numId w:val="1"/>
        </w:numPr>
        <w:tabs>
          <w:tab w:val="left" w:pos="142"/>
        </w:tabs>
        <w:ind w:left="0" w:firstLine="0"/>
        <w:jc w:val="both"/>
        <w:rPr>
          <w:lang w:val="uk-UA"/>
        </w:rPr>
      </w:pPr>
      <w:r w:rsidRPr="00F56E7C">
        <w:rPr>
          <w:b/>
          <w:lang w:val="uk-UA"/>
        </w:rPr>
        <w:t>Обрання Голови та Секретаря чергових Загальних зборів акціонерів Товариства та н</w:t>
      </w:r>
      <w:r w:rsidRPr="00F56E7C">
        <w:rPr>
          <w:rStyle w:val="a3"/>
          <w:bCs w:val="0"/>
          <w:shd w:val="clear" w:color="auto" w:fill="FFFFFF"/>
          <w:lang w:val="uk-UA"/>
        </w:rPr>
        <w:t>адання</w:t>
      </w:r>
      <w:r w:rsidRPr="00F56E7C">
        <w:rPr>
          <w:rStyle w:val="a3"/>
          <w:b w:val="0"/>
          <w:bCs w:val="0"/>
          <w:shd w:val="clear" w:color="auto" w:fill="FFFFFF"/>
          <w:lang w:val="uk-UA"/>
        </w:rPr>
        <w:t xml:space="preserve"> </w:t>
      </w:r>
      <w:r w:rsidRPr="00F56E7C">
        <w:rPr>
          <w:b/>
          <w:lang w:val="uk-UA"/>
        </w:rPr>
        <w:t xml:space="preserve">Голові та Секретарю чергових Загальних зборів акціонерів Товариства </w:t>
      </w:r>
      <w:r w:rsidRPr="00F56E7C">
        <w:rPr>
          <w:rStyle w:val="a3"/>
          <w:bCs w:val="0"/>
          <w:shd w:val="clear" w:color="auto" w:fill="FFFFFF"/>
          <w:lang w:val="uk-UA"/>
        </w:rPr>
        <w:t>повноважень на підписання Протоколу</w:t>
      </w:r>
      <w:r w:rsidRPr="00F56E7C">
        <w:rPr>
          <w:rStyle w:val="a3"/>
          <w:b w:val="0"/>
          <w:bCs w:val="0"/>
          <w:shd w:val="clear" w:color="auto" w:fill="FFFFFF"/>
          <w:lang w:val="uk-UA"/>
        </w:rPr>
        <w:t xml:space="preserve">  </w:t>
      </w:r>
      <w:r w:rsidRPr="00F56E7C">
        <w:rPr>
          <w:b/>
          <w:lang w:val="uk-UA"/>
        </w:rPr>
        <w:t>чергових Загальних зборів акціонерів Товариства.</w:t>
      </w:r>
    </w:p>
    <w:p w:rsidR="00731418" w:rsidRPr="00F56E7C" w:rsidRDefault="008806E5" w:rsidP="00FB4D6A">
      <w:pPr>
        <w:snapToGrid w:val="0"/>
        <w:jc w:val="both"/>
        <w:rPr>
          <w:i/>
          <w:lang w:val="uk-UA"/>
        </w:rPr>
      </w:pPr>
      <w:r w:rsidRPr="00F56E7C">
        <w:rPr>
          <w:i/>
          <w:lang w:val="uk-UA"/>
        </w:rPr>
        <w:t xml:space="preserve">Проект рішення: </w:t>
      </w:r>
    </w:p>
    <w:p w:rsidR="008806E5" w:rsidRPr="00F56E7C" w:rsidRDefault="008806E5" w:rsidP="00FB4D6A">
      <w:pPr>
        <w:snapToGrid w:val="0"/>
        <w:jc w:val="both"/>
        <w:rPr>
          <w:i/>
          <w:lang w:val="uk-UA"/>
        </w:rPr>
      </w:pPr>
      <w:r w:rsidRPr="00F56E7C">
        <w:rPr>
          <w:i/>
          <w:lang w:val="uk-UA"/>
        </w:rPr>
        <w:t xml:space="preserve">«2.1. Обрати Головою загальних </w:t>
      </w:r>
      <w:r w:rsidR="005170BF" w:rsidRPr="00F56E7C">
        <w:rPr>
          <w:i/>
          <w:lang w:val="uk-UA"/>
        </w:rPr>
        <w:t xml:space="preserve">зборів </w:t>
      </w:r>
      <w:r w:rsidR="005C2B61" w:rsidRPr="00F56E7C">
        <w:rPr>
          <w:i/>
          <w:lang w:val="uk-UA"/>
        </w:rPr>
        <w:t>–</w:t>
      </w:r>
      <w:r w:rsidR="005170BF" w:rsidRPr="00F56E7C">
        <w:rPr>
          <w:i/>
          <w:lang w:val="uk-UA"/>
        </w:rPr>
        <w:t xml:space="preserve"> </w:t>
      </w:r>
      <w:proofErr w:type="spellStart"/>
      <w:r w:rsidR="005C2B61" w:rsidRPr="00F56E7C">
        <w:rPr>
          <w:i/>
          <w:lang w:val="uk-UA"/>
        </w:rPr>
        <w:t>Підгайну</w:t>
      </w:r>
      <w:proofErr w:type="spellEnd"/>
      <w:r w:rsidR="005C2B61" w:rsidRPr="00F56E7C">
        <w:rPr>
          <w:i/>
          <w:lang w:val="uk-UA"/>
        </w:rPr>
        <w:t xml:space="preserve"> Надійку Йосифівну</w:t>
      </w:r>
      <w:r w:rsidRPr="00F56E7C">
        <w:rPr>
          <w:i/>
          <w:lang w:val="uk-UA"/>
        </w:rPr>
        <w:t xml:space="preserve">, Секретарем загальних зборів - </w:t>
      </w:r>
      <w:r w:rsidR="00E0373A" w:rsidRPr="00F56E7C">
        <w:rPr>
          <w:i/>
          <w:lang w:val="uk-UA"/>
        </w:rPr>
        <w:t>Данилюк Галина Михайлівна</w:t>
      </w:r>
    </w:p>
    <w:p w:rsidR="008806E5" w:rsidRPr="00F56E7C" w:rsidRDefault="008806E5" w:rsidP="00FB4D6A">
      <w:pPr>
        <w:jc w:val="both"/>
        <w:rPr>
          <w:i/>
          <w:lang w:val="uk-UA"/>
        </w:rPr>
      </w:pPr>
      <w:r w:rsidRPr="00F56E7C">
        <w:rPr>
          <w:i/>
          <w:lang w:val="uk-UA"/>
        </w:rPr>
        <w:t>2.2. Н</w:t>
      </w:r>
      <w:r w:rsidRPr="00F56E7C">
        <w:rPr>
          <w:rStyle w:val="a3"/>
          <w:b w:val="0"/>
          <w:bCs w:val="0"/>
          <w:i/>
          <w:shd w:val="clear" w:color="auto" w:fill="FFFFFF"/>
          <w:lang w:val="uk-UA"/>
        </w:rPr>
        <w:t xml:space="preserve">адати </w:t>
      </w:r>
      <w:r w:rsidRPr="00F56E7C">
        <w:rPr>
          <w:i/>
          <w:lang w:val="uk-UA"/>
        </w:rPr>
        <w:t xml:space="preserve">Голові та Секретарю чергових Загальних зборів акціонерів Товариства </w:t>
      </w:r>
      <w:r w:rsidRPr="00F56E7C">
        <w:rPr>
          <w:rStyle w:val="a3"/>
          <w:b w:val="0"/>
          <w:bCs w:val="0"/>
          <w:i/>
          <w:shd w:val="clear" w:color="auto" w:fill="FFFFFF"/>
          <w:lang w:val="uk-UA"/>
        </w:rPr>
        <w:t xml:space="preserve">повноваження на підписання Протоколу  </w:t>
      </w:r>
      <w:r w:rsidRPr="00F56E7C">
        <w:rPr>
          <w:i/>
          <w:lang w:val="uk-UA"/>
        </w:rPr>
        <w:t>чергових Загальних зборів акціонерів Товариства.»</w:t>
      </w:r>
    </w:p>
    <w:p w:rsidR="008806E5" w:rsidRPr="00F56E7C" w:rsidRDefault="008806E5" w:rsidP="0022720E">
      <w:pPr>
        <w:pStyle w:val="a5"/>
        <w:numPr>
          <w:ilvl w:val="0"/>
          <w:numId w:val="1"/>
        </w:numPr>
        <w:tabs>
          <w:tab w:val="left" w:pos="142"/>
        </w:tabs>
        <w:ind w:left="0" w:firstLine="0"/>
        <w:jc w:val="both"/>
        <w:rPr>
          <w:b/>
          <w:lang w:val="uk-UA"/>
        </w:rPr>
      </w:pPr>
      <w:r w:rsidRPr="00F56E7C">
        <w:rPr>
          <w:b/>
          <w:lang w:val="uk-UA"/>
        </w:rPr>
        <w:t>Затвердження порядку проведення (регламенту) чергових Загальних зборів акціонерів Товариства.</w:t>
      </w:r>
    </w:p>
    <w:p w:rsidR="00731418" w:rsidRPr="00F56E7C" w:rsidRDefault="008806E5" w:rsidP="00FB4D6A">
      <w:pPr>
        <w:jc w:val="both"/>
        <w:rPr>
          <w:i/>
          <w:lang w:val="uk-UA"/>
        </w:rPr>
      </w:pPr>
      <w:r w:rsidRPr="00F56E7C">
        <w:rPr>
          <w:i/>
          <w:lang w:val="uk-UA"/>
        </w:rPr>
        <w:t xml:space="preserve">Проект рішення: </w:t>
      </w:r>
    </w:p>
    <w:p w:rsidR="008806E5" w:rsidRPr="00F56E7C" w:rsidRDefault="008806E5" w:rsidP="00FB4D6A">
      <w:pPr>
        <w:jc w:val="both"/>
        <w:rPr>
          <w:i/>
          <w:lang w:val="uk-UA"/>
        </w:rPr>
      </w:pPr>
      <w:r w:rsidRPr="00F56E7C">
        <w:rPr>
          <w:i/>
          <w:lang w:val="uk-UA"/>
        </w:rPr>
        <w:t>«Визначити Регламент загальних зборів, надавши доповідачеві з кожного питання для виступу час до 10 хвилин та для запитань до кожного з доповідачів – до 3 хвилин.»</w:t>
      </w:r>
    </w:p>
    <w:p w:rsidR="008806E5" w:rsidRPr="00F56E7C" w:rsidRDefault="008806E5" w:rsidP="0022720E">
      <w:pPr>
        <w:pStyle w:val="a5"/>
        <w:numPr>
          <w:ilvl w:val="0"/>
          <w:numId w:val="1"/>
        </w:numPr>
        <w:tabs>
          <w:tab w:val="left" w:pos="142"/>
        </w:tabs>
        <w:ind w:left="0" w:firstLine="0"/>
        <w:jc w:val="both"/>
        <w:rPr>
          <w:b/>
          <w:lang w:val="uk-UA"/>
        </w:rPr>
      </w:pPr>
      <w:r w:rsidRPr="00F56E7C">
        <w:rPr>
          <w:b/>
          <w:lang w:val="uk-UA"/>
        </w:rPr>
        <w:t xml:space="preserve">Розгляд звіту </w:t>
      </w:r>
      <w:r w:rsidR="005C2B61" w:rsidRPr="00F56E7C">
        <w:rPr>
          <w:b/>
          <w:lang w:val="uk-UA"/>
        </w:rPr>
        <w:t>виконуючого обов’язки Генерального директора</w:t>
      </w:r>
      <w:r w:rsidRPr="00F56E7C">
        <w:rPr>
          <w:b/>
          <w:lang w:val="uk-UA"/>
        </w:rPr>
        <w:t xml:space="preserve"> про результати фінансово</w:t>
      </w:r>
      <w:r w:rsidR="00B957D2" w:rsidRPr="00F56E7C">
        <w:rPr>
          <w:b/>
          <w:lang w:val="uk-UA"/>
        </w:rPr>
        <w:t>-господарської діяльності в 201</w:t>
      </w:r>
      <w:r w:rsidR="009A2519">
        <w:rPr>
          <w:b/>
          <w:lang w:val="uk-UA"/>
        </w:rPr>
        <w:t>8</w:t>
      </w:r>
      <w:r w:rsidRPr="00F56E7C">
        <w:rPr>
          <w:b/>
          <w:lang w:val="uk-UA"/>
        </w:rPr>
        <w:t xml:space="preserve"> році. </w:t>
      </w:r>
      <w:r w:rsidR="00B957D2" w:rsidRPr="00F56E7C">
        <w:rPr>
          <w:b/>
          <w:lang w:val="uk-UA"/>
        </w:rPr>
        <w:t>Затвердження заходів за результатами</w:t>
      </w:r>
      <w:r w:rsidRPr="00F56E7C">
        <w:rPr>
          <w:b/>
          <w:lang w:val="uk-UA"/>
        </w:rPr>
        <w:t xml:space="preserve"> розгляду звіту </w:t>
      </w:r>
      <w:r w:rsidR="005C2B61" w:rsidRPr="00F56E7C">
        <w:rPr>
          <w:b/>
          <w:lang w:val="uk-UA"/>
        </w:rPr>
        <w:t xml:space="preserve">виконуючого </w:t>
      </w:r>
      <w:r w:rsidR="0022720E" w:rsidRPr="00F56E7C">
        <w:rPr>
          <w:b/>
          <w:lang w:val="uk-UA"/>
        </w:rPr>
        <w:t>обов’язки</w:t>
      </w:r>
      <w:r w:rsidR="005C2B61" w:rsidRPr="00F56E7C">
        <w:rPr>
          <w:b/>
          <w:lang w:val="uk-UA"/>
        </w:rPr>
        <w:t xml:space="preserve"> Генерального директора </w:t>
      </w:r>
      <w:r w:rsidRPr="00F56E7C">
        <w:rPr>
          <w:b/>
          <w:lang w:val="uk-UA"/>
        </w:rPr>
        <w:t>Товариства.</w:t>
      </w:r>
    </w:p>
    <w:p w:rsidR="00731418" w:rsidRPr="00F56E7C" w:rsidRDefault="008806E5" w:rsidP="00FB4D6A">
      <w:pPr>
        <w:jc w:val="both"/>
        <w:rPr>
          <w:i/>
          <w:lang w:val="uk-UA"/>
        </w:rPr>
      </w:pPr>
      <w:r w:rsidRPr="00F56E7C">
        <w:rPr>
          <w:i/>
          <w:lang w:val="uk-UA"/>
        </w:rPr>
        <w:t xml:space="preserve">Проект рішення: </w:t>
      </w:r>
    </w:p>
    <w:p w:rsidR="008806E5" w:rsidRPr="00F56E7C" w:rsidRDefault="008806E5" w:rsidP="00FB4D6A">
      <w:pPr>
        <w:jc w:val="both"/>
        <w:rPr>
          <w:i/>
          <w:lang w:val="uk-UA"/>
        </w:rPr>
      </w:pPr>
      <w:r w:rsidRPr="00F56E7C">
        <w:rPr>
          <w:i/>
          <w:lang w:val="uk-UA"/>
        </w:rPr>
        <w:t xml:space="preserve">«Затвердити звіт </w:t>
      </w:r>
      <w:r w:rsidR="005C2B61" w:rsidRPr="00F56E7C">
        <w:rPr>
          <w:i/>
          <w:lang w:val="uk-UA"/>
        </w:rPr>
        <w:t xml:space="preserve">виконуючого </w:t>
      </w:r>
      <w:r w:rsidR="0022720E" w:rsidRPr="00F56E7C">
        <w:rPr>
          <w:i/>
          <w:lang w:val="uk-UA"/>
        </w:rPr>
        <w:t>обов’язки</w:t>
      </w:r>
      <w:r w:rsidR="005C2B61" w:rsidRPr="00F56E7C">
        <w:rPr>
          <w:i/>
          <w:lang w:val="uk-UA"/>
        </w:rPr>
        <w:t xml:space="preserve"> Генерального директора</w:t>
      </w:r>
      <w:r w:rsidRPr="00F56E7C">
        <w:rPr>
          <w:i/>
          <w:lang w:val="uk-UA"/>
        </w:rPr>
        <w:t xml:space="preserve"> Товариства про результати фінансов</w:t>
      </w:r>
      <w:r w:rsidR="00B957D2" w:rsidRPr="00F56E7C">
        <w:rPr>
          <w:i/>
          <w:lang w:val="uk-UA"/>
        </w:rPr>
        <w:t>о-господарської діяльності в 201</w:t>
      </w:r>
      <w:r w:rsidR="001B4A7C">
        <w:rPr>
          <w:i/>
          <w:lang w:val="uk-UA"/>
        </w:rPr>
        <w:t>8</w:t>
      </w:r>
      <w:r w:rsidRPr="00F56E7C">
        <w:rPr>
          <w:i/>
          <w:lang w:val="uk-UA"/>
        </w:rPr>
        <w:t xml:space="preserve"> році.»</w:t>
      </w:r>
    </w:p>
    <w:p w:rsidR="008806E5" w:rsidRPr="00F56E7C" w:rsidRDefault="008806E5" w:rsidP="0022720E">
      <w:pPr>
        <w:pStyle w:val="a5"/>
        <w:numPr>
          <w:ilvl w:val="0"/>
          <w:numId w:val="1"/>
        </w:numPr>
        <w:tabs>
          <w:tab w:val="left" w:pos="142"/>
        </w:tabs>
        <w:ind w:left="0" w:firstLine="0"/>
        <w:jc w:val="both"/>
        <w:rPr>
          <w:b/>
          <w:lang w:val="uk-UA"/>
        </w:rPr>
      </w:pPr>
      <w:r w:rsidRPr="00F56E7C">
        <w:rPr>
          <w:b/>
          <w:lang w:val="uk-UA"/>
        </w:rPr>
        <w:t xml:space="preserve">Розгляд звіту Наглядової ради Товариства </w:t>
      </w:r>
      <w:r w:rsidR="00B957D2" w:rsidRPr="00F56E7C">
        <w:rPr>
          <w:b/>
          <w:lang w:val="uk-UA"/>
        </w:rPr>
        <w:t>про результати діяльності в 201</w:t>
      </w:r>
      <w:r w:rsidR="009A2519">
        <w:rPr>
          <w:b/>
          <w:lang w:val="uk-UA"/>
        </w:rPr>
        <w:t>8</w:t>
      </w:r>
      <w:r w:rsidRPr="00F56E7C">
        <w:rPr>
          <w:b/>
          <w:lang w:val="uk-UA"/>
        </w:rPr>
        <w:t xml:space="preserve"> році. Прийняття рішення за наслідками розгляду звіту Наглядової ради.</w:t>
      </w:r>
    </w:p>
    <w:p w:rsidR="00731418" w:rsidRPr="00F56E7C" w:rsidRDefault="008806E5" w:rsidP="00FB4D6A">
      <w:pPr>
        <w:jc w:val="both"/>
        <w:rPr>
          <w:i/>
          <w:lang w:val="uk-UA"/>
        </w:rPr>
      </w:pPr>
      <w:r w:rsidRPr="00F56E7C">
        <w:rPr>
          <w:i/>
          <w:lang w:val="uk-UA"/>
        </w:rPr>
        <w:t>Проект рішення:</w:t>
      </w:r>
    </w:p>
    <w:p w:rsidR="008806E5" w:rsidRPr="00F56E7C" w:rsidRDefault="008806E5" w:rsidP="00FB4D6A">
      <w:pPr>
        <w:jc w:val="both"/>
        <w:rPr>
          <w:i/>
          <w:lang w:val="uk-UA"/>
        </w:rPr>
      </w:pPr>
      <w:r w:rsidRPr="00F56E7C">
        <w:rPr>
          <w:i/>
          <w:lang w:val="uk-UA"/>
        </w:rPr>
        <w:t xml:space="preserve">«Затвердити </w:t>
      </w:r>
      <w:r w:rsidR="00B957D2" w:rsidRPr="00F56E7C">
        <w:rPr>
          <w:i/>
          <w:lang w:val="uk-UA"/>
        </w:rPr>
        <w:t xml:space="preserve">заходи за результатами розгляду </w:t>
      </w:r>
      <w:r w:rsidRPr="00F56E7C">
        <w:rPr>
          <w:i/>
          <w:lang w:val="uk-UA"/>
        </w:rPr>
        <w:t>звіт</w:t>
      </w:r>
      <w:r w:rsidR="00B957D2" w:rsidRPr="00F56E7C">
        <w:rPr>
          <w:i/>
          <w:lang w:val="uk-UA"/>
        </w:rPr>
        <w:t>у</w:t>
      </w:r>
      <w:r w:rsidRPr="00F56E7C">
        <w:rPr>
          <w:i/>
          <w:lang w:val="uk-UA"/>
        </w:rPr>
        <w:t xml:space="preserve"> </w:t>
      </w:r>
      <w:r w:rsidR="002362F7" w:rsidRPr="00F56E7C">
        <w:rPr>
          <w:i/>
          <w:lang w:val="uk-UA"/>
        </w:rPr>
        <w:t>Н</w:t>
      </w:r>
      <w:r w:rsidR="009A2519">
        <w:rPr>
          <w:i/>
          <w:lang w:val="uk-UA"/>
        </w:rPr>
        <w:t>аглядової ради за 2018</w:t>
      </w:r>
      <w:r w:rsidR="00B957D2" w:rsidRPr="00F56E7C">
        <w:rPr>
          <w:i/>
          <w:lang w:val="uk-UA"/>
        </w:rPr>
        <w:t xml:space="preserve"> </w:t>
      </w:r>
      <w:r w:rsidRPr="00F56E7C">
        <w:rPr>
          <w:i/>
          <w:lang w:val="uk-UA"/>
        </w:rPr>
        <w:t>р.»</w:t>
      </w:r>
    </w:p>
    <w:p w:rsidR="008806E5" w:rsidRPr="00F56E7C" w:rsidRDefault="008806E5" w:rsidP="005C68FF">
      <w:pPr>
        <w:pStyle w:val="a5"/>
        <w:numPr>
          <w:ilvl w:val="0"/>
          <w:numId w:val="1"/>
        </w:numPr>
        <w:tabs>
          <w:tab w:val="left" w:pos="0"/>
        </w:tabs>
        <w:ind w:left="0" w:firstLine="0"/>
        <w:jc w:val="both"/>
        <w:rPr>
          <w:b/>
          <w:i/>
          <w:lang w:val="uk-UA"/>
        </w:rPr>
      </w:pPr>
      <w:r w:rsidRPr="00F56E7C">
        <w:rPr>
          <w:b/>
          <w:lang w:val="uk-UA"/>
        </w:rPr>
        <w:t>Розгляд висновків Ревізійної комісії Товариства про результати перевірки фінансово-господарської діяльності в 201</w:t>
      </w:r>
      <w:r w:rsidR="009A2519">
        <w:rPr>
          <w:b/>
          <w:lang w:val="uk-UA"/>
        </w:rPr>
        <w:t>8</w:t>
      </w:r>
      <w:r w:rsidRPr="00F56E7C">
        <w:rPr>
          <w:b/>
          <w:lang w:val="uk-UA"/>
        </w:rPr>
        <w:t xml:space="preserve"> році. </w:t>
      </w:r>
      <w:r w:rsidR="00B957D2" w:rsidRPr="00F56E7C">
        <w:rPr>
          <w:b/>
          <w:lang w:val="uk-UA"/>
        </w:rPr>
        <w:t xml:space="preserve">Затвердження звіту </w:t>
      </w:r>
      <w:r w:rsidRPr="00F56E7C">
        <w:rPr>
          <w:b/>
          <w:lang w:val="uk-UA"/>
        </w:rPr>
        <w:t>та висновків Ревізійної комісії.</w:t>
      </w:r>
    </w:p>
    <w:p w:rsidR="00731418" w:rsidRPr="00F56E7C" w:rsidRDefault="008806E5" w:rsidP="00FB4D6A">
      <w:pPr>
        <w:jc w:val="both"/>
        <w:rPr>
          <w:i/>
          <w:lang w:val="uk-UA"/>
        </w:rPr>
      </w:pPr>
      <w:r w:rsidRPr="00F56E7C">
        <w:rPr>
          <w:i/>
          <w:lang w:val="uk-UA"/>
        </w:rPr>
        <w:t>Проект рішення:</w:t>
      </w:r>
    </w:p>
    <w:p w:rsidR="008806E5" w:rsidRPr="00F56E7C" w:rsidRDefault="008806E5" w:rsidP="00FB4D6A">
      <w:pPr>
        <w:jc w:val="both"/>
        <w:rPr>
          <w:i/>
          <w:lang w:val="uk-UA"/>
        </w:rPr>
      </w:pPr>
      <w:r w:rsidRPr="00F56E7C">
        <w:rPr>
          <w:i/>
          <w:lang w:val="uk-UA"/>
        </w:rPr>
        <w:t xml:space="preserve">«Затвердити звіт </w:t>
      </w:r>
      <w:r w:rsidR="00B957D2" w:rsidRPr="00F56E7C">
        <w:rPr>
          <w:i/>
          <w:lang w:val="uk-UA"/>
        </w:rPr>
        <w:t xml:space="preserve">та висновки </w:t>
      </w:r>
      <w:r w:rsidRPr="00F56E7C">
        <w:rPr>
          <w:i/>
          <w:lang w:val="uk-UA"/>
        </w:rPr>
        <w:t>Ревізійної комісії Товариства за 201</w:t>
      </w:r>
      <w:r w:rsidR="009A2519">
        <w:rPr>
          <w:i/>
          <w:lang w:val="uk-UA"/>
        </w:rPr>
        <w:t>8</w:t>
      </w:r>
      <w:r w:rsidRPr="00F56E7C">
        <w:rPr>
          <w:i/>
          <w:lang w:val="uk-UA"/>
        </w:rPr>
        <w:t xml:space="preserve"> р.»</w:t>
      </w:r>
    </w:p>
    <w:p w:rsidR="008806E5" w:rsidRPr="009A2519" w:rsidRDefault="008806E5" w:rsidP="009A2519">
      <w:pPr>
        <w:pStyle w:val="a5"/>
        <w:numPr>
          <w:ilvl w:val="0"/>
          <w:numId w:val="1"/>
        </w:numPr>
        <w:tabs>
          <w:tab w:val="left" w:pos="0"/>
        </w:tabs>
        <w:jc w:val="both"/>
        <w:rPr>
          <w:b/>
          <w:i/>
          <w:lang w:val="uk-UA"/>
        </w:rPr>
      </w:pPr>
      <w:r w:rsidRPr="009A2519">
        <w:rPr>
          <w:b/>
          <w:lang w:val="uk-UA"/>
        </w:rPr>
        <w:t xml:space="preserve">Затвердження </w:t>
      </w:r>
      <w:r w:rsidR="00B957D2" w:rsidRPr="009A2519">
        <w:rPr>
          <w:b/>
          <w:lang w:val="uk-UA"/>
        </w:rPr>
        <w:t>річного звіту Товариства за 201</w:t>
      </w:r>
      <w:r w:rsidR="009A2519" w:rsidRPr="009A2519">
        <w:rPr>
          <w:b/>
          <w:lang w:val="uk-UA"/>
        </w:rPr>
        <w:t>8</w:t>
      </w:r>
      <w:r w:rsidRPr="009A2519">
        <w:rPr>
          <w:b/>
          <w:lang w:val="uk-UA"/>
        </w:rPr>
        <w:t xml:space="preserve"> рік.</w:t>
      </w:r>
    </w:p>
    <w:p w:rsidR="00731418" w:rsidRPr="00F56E7C" w:rsidRDefault="008806E5" w:rsidP="00FB4D6A">
      <w:pPr>
        <w:jc w:val="both"/>
        <w:rPr>
          <w:i/>
          <w:lang w:val="uk-UA"/>
        </w:rPr>
      </w:pPr>
      <w:r w:rsidRPr="00F56E7C">
        <w:rPr>
          <w:i/>
          <w:lang w:val="uk-UA"/>
        </w:rPr>
        <w:t>Проект рішення:</w:t>
      </w:r>
    </w:p>
    <w:p w:rsidR="008806E5" w:rsidRPr="00F56E7C" w:rsidRDefault="008806E5" w:rsidP="00FB4D6A">
      <w:pPr>
        <w:jc w:val="both"/>
        <w:rPr>
          <w:i/>
          <w:lang w:val="uk-UA"/>
        </w:rPr>
      </w:pPr>
      <w:r w:rsidRPr="00F56E7C">
        <w:rPr>
          <w:i/>
          <w:lang w:val="uk-UA"/>
        </w:rPr>
        <w:t>«Затвердити річний звіт Товариства за 201</w:t>
      </w:r>
      <w:r w:rsidR="009A2519">
        <w:rPr>
          <w:i/>
          <w:lang w:val="uk-UA"/>
        </w:rPr>
        <w:t>8</w:t>
      </w:r>
      <w:r w:rsidR="00B957D2" w:rsidRPr="00F56E7C">
        <w:rPr>
          <w:i/>
          <w:lang w:val="uk-UA"/>
        </w:rPr>
        <w:t xml:space="preserve"> р.</w:t>
      </w:r>
      <w:r w:rsidRPr="00F56E7C">
        <w:rPr>
          <w:i/>
          <w:lang w:val="uk-UA"/>
        </w:rPr>
        <w:t>»</w:t>
      </w:r>
    </w:p>
    <w:p w:rsidR="008806E5" w:rsidRPr="009A2519" w:rsidRDefault="008806E5" w:rsidP="009A2519">
      <w:pPr>
        <w:pStyle w:val="a5"/>
        <w:numPr>
          <w:ilvl w:val="0"/>
          <w:numId w:val="1"/>
        </w:numPr>
        <w:jc w:val="both"/>
        <w:rPr>
          <w:b/>
          <w:lang w:val="uk-UA"/>
        </w:rPr>
      </w:pPr>
      <w:r w:rsidRPr="009A2519">
        <w:rPr>
          <w:b/>
          <w:lang w:val="uk-UA"/>
        </w:rPr>
        <w:t>Визначення порядку розподілу прибутку та покриття збитків Товариства за підсумками роботи в 201</w:t>
      </w:r>
      <w:r w:rsidR="009A2519">
        <w:rPr>
          <w:b/>
          <w:lang w:val="uk-UA"/>
        </w:rPr>
        <w:t>8</w:t>
      </w:r>
      <w:r w:rsidRPr="009A2519">
        <w:rPr>
          <w:b/>
          <w:lang w:val="uk-UA"/>
        </w:rPr>
        <w:t xml:space="preserve"> році.</w:t>
      </w:r>
    </w:p>
    <w:p w:rsidR="00731418" w:rsidRPr="00F56E7C" w:rsidRDefault="008806E5" w:rsidP="00FB4D6A">
      <w:pPr>
        <w:jc w:val="both"/>
        <w:rPr>
          <w:i/>
          <w:lang w:val="uk-UA"/>
        </w:rPr>
      </w:pPr>
      <w:r w:rsidRPr="00F56E7C">
        <w:rPr>
          <w:i/>
          <w:lang w:val="uk-UA"/>
        </w:rPr>
        <w:t>Проект рішення:</w:t>
      </w:r>
    </w:p>
    <w:p w:rsidR="008806E5" w:rsidRPr="00F56E7C" w:rsidRDefault="0043639B" w:rsidP="00FB4D6A">
      <w:pPr>
        <w:jc w:val="both"/>
        <w:rPr>
          <w:i/>
          <w:lang w:val="uk-UA"/>
        </w:rPr>
      </w:pPr>
      <w:r>
        <w:rPr>
          <w:i/>
          <w:lang w:val="uk-UA"/>
        </w:rPr>
        <w:t>«</w:t>
      </w:r>
      <w:r w:rsidR="00AB5786" w:rsidRPr="00AB5786">
        <w:rPr>
          <w:i/>
          <w:lang w:val="uk-UA"/>
        </w:rPr>
        <w:t>Збитки Товариства, що виникли у 201</w:t>
      </w:r>
      <w:r>
        <w:rPr>
          <w:i/>
          <w:lang w:val="uk-UA"/>
        </w:rPr>
        <w:t>8</w:t>
      </w:r>
      <w:r w:rsidR="00AB5786" w:rsidRPr="00AB5786">
        <w:rPr>
          <w:i/>
          <w:lang w:val="uk-UA"/>
        </w:rPr>
        <w:t xml:space="preserve"> році, перенести на наступний звітний період та покрити за рахунок прибутку, який планується отримати в 201</w:t>
      </w:r>
      <w:r>
        <w:rPr>
          <w:i/>
          <w:lang w:val="uk-UA"/>
        </w:rPr>
        <w:t>9</w:t>
      </w:r>
      <w:r w:rsidR="00AB5786" w:rsidRPr="00AB5786">
        <w:rPr>
          <w:i/>
          <w:lang w:val="uk-UA"/>
        </w:rPr>
        <w:t xml:space="preserve"> році.»</w:t>
      </w:r>
    </w:p>
    <w:p w:rsidR="008806E5" w:rsidRPr="0043639B" w:rsidRDefault="0043639B" w:rsidP="005C2B61">
      <w:pPr>
        <w:jc w:val="both"/>
        <w:rPr>
          <w:b/>
          <w:i/>
          <w:lang w:val="uk-UA" w:eastAsia="uk-UA"/>
        </w:rPr>
      </w:pPr>
      <w:r w:rsidRPr="0043639B">
        <w:rPr>
          <w:b/>
          <w:lang w:val="uk-UA"/>
        </w:rPr>
        <w:t>9</w:t>
      </w:r>
      <w:r w:rsidR="008806E5" w:rsidRPr="0043639B">
        <w:rPr>
          <w:b/>
          <w:lang w:val="uk-UA"/>
        </w:rPr>
        <w:t xml:space="preserve">. </w:t>
      </w:r>
      <w:r w:rsidR="00BF19A0" w:rsidRPr="0043639B">
        <w:rPr>
          <w:b/>
          <w:lang w:val="uk-UA"/>
        </w:rPr>
        <w:t>Про попереднє схвалення значних правочинів, які можуть вчинятися товариством протягом не більш як одного року з дати прийняття такого рішення, із зазначенням характеру правочинів та їх граничної сукупної вартості»</w:t>
      </w:r>
    </w:p>
    <w:p w:rsidR="007C6E24" w:rsidRPr="0043639B" w:rsidRDefault="007C6E24" w:rsidP="007C6E24">
      <w:pPr>
        <w:jc w:val="both"/>
        <w:rPr>
          <w:i/>
          <w:lang w:val="uk-UA"/>
        </w:rPr>
      </w:pPr>
      <w:r w:rsidRPr="0043639B">
        <w:rPr>
          <w:i/>
          <w:lang w:val="uk-UA"/>
        </w:rPr>
        <w:t>Проект рішення:</w:t>
      </w:r>
    </w:p>
    <w:p w:rsidR="00052B84" w:rsidRDefault="00BF19A0" w:rsidP="007C6E24">
      <w:pPr>
        <w:jc w:val="both"/>
        <w:rPr>
          <w:i/>
          <w:lang w:val="uk-UA"/>
        </w:rPr>
      </w:pPr>
      <w:r w:rsidRPr="0043639B">
        <w:rPr>
          <w:i/>
          <w:lang w:val="uk-UA"/>
        </w:rPr>
        <w:t>«</w:t>
      </w:r>
      <w:r w:rsidR="007C6E24" w:rsidRPr="0043639B">
        <w:rPr>
          <w:i/>
          <w:lang w:val="uk-UA"/>
        </w:rPr>
        <w:t>Попередньо схвалити укладення Товариством за рішенням Наглядової ради строком на один рік – до 30 квітня 20</w:t>
      </w:r>
      <w:r w:rsidR="0043639B" w:rsidRPr="0043639B">
        <w:rPr>
          <w:i/>
          <w:lang w:val="uk-UA"/>
        </w:rPr>
        <w:t>20</w:t>
      </w:r>
      <w:r w:rsidR="007C6E24" w:rsidRPr="0043639B">
        <w:rPr>
          <w:i/>
          <w:lang w:val="uk-UA"/>
        </w:rPr>
        <w:t xml:space="preserve"> року таких значних правочинів: договорів поставки, купівлі-продажу</w:t>
      </w:r>
      <w:r w:rsidR="0043639B" w:rsidRPr="0043639B">
        <w:rPr>
          <w:i/>
          <w:lang w:val="uk-UA"/>
        </w:rPr>
        <w:t xml:space="preserve"> (в тому числі стосовно нерухомого майна Товариства)</w:t>
      </w:r>
      <w:r w:rsidR="007C6E24" w:rsidRPr="0043639B">
        <w:rPr>
          <w:i/>
          <w:lang w:val="uk-UA"/>
        </w:rPr>
        <w:t>, надання послуг, кредитних договорів, договорів позики, договорів застави майна Товариства, договорів поруки, договорів майнової поруки (в тому числі Товариства), договорів гарантії, договорів факторингу, договорів іпотек (в тому числі стосовно нерухомого майна Товариства), в тому числі додаткових договорів/договорів про зміну вищевказаних договорів, на суму до 200 000 000 (двісті мільйонів) млн. гривень включно кожний</w:t>
      </w:r>
      <w:r w:rsidRPr="0043639B">
        <w:rPr>
          <w:i/>
          <w:lang w:val="uk-UA"/>
        </w:rPr>
        <w:t>.</w:t>
      </w:r>
      <w:r w:rsidR="005C68FF" w:rsidRPr="0043639B">
        <w:rPr>
          <w:i/>
          <w:lang w:val="uk-UA"/>
        </w:rPr>
        <w:t>»</w:t>
      </w:r>
    </w:p>
    <w:p w:rsidR="000B48B9" w:rsidRDefault="000B48B9" w:rsidP="007C6E24">
      <w:pPr>
        <w:jc w:val="both"/>
        <w:rPr>
          <w:i/>
          <w:lang w:val="uk-UA"/>
        </w:rPr>
      </w:pPr>
    </w:p>
    <w:p w:rsidR="000B48B9" w:rsidRPr="0021210E" w:rsidRDefault="000B48B9" w:rsidP="000B48B9">
      <w:pPr>
        <w:ind w:firstLine="708"/>
        <w:jc w:val="both"/>
        <w:rPr>
          <w:b/>
          <w:bCs/>
          <w:color w:val="000000"/>
          <w:sz w:val="24"/>
          <w:szCs w:val="24"/>
          <w:u w:val="single"/>
          <w:lang w:val="uk-UA"/>
        </w:rPr>
      </w:pPr>
      <w:r w:rsidRPr="0021210E">
        <w:rPr>
          <w:b/>
          <w:bCs/>
          <w:color w:val="000000"/>
          <w:sz w:val="24"/>
          <w:szCs w:val="24"/>
          <w:u w:val="single"/>
          <w:lang w:val="uk-UA"/>
        </w:rPr>
        <w:t>Права, надані акціонерам відповідно до вимог статей 36 та 38 Закону України «Про акціонерні товариства», а також строк, протягом якого такі права можуть використовуватися :</w:t>
      </w:r>
    </w:p>
    <w:p w:rsidR="000B48B9" w:rsidRPr="00D864A4" w:rsidRDefault="000B48B9" w:rsidP="000B48B9">
      <w:pPr>
        <w:pStyle w:val="a5"/>
        <w:numPr>
          <w:ilvl w:val="0"/>
          <w:numId w:val="2"/>
        </w:numPr>
        <w:jc w:val="both"/>
        <w:rPr>
          <w:bCs/>
          <w:color w:val="000000"/>
          <w:sz w:val="24"/>
          <w:szCs w:val="24"/>
          <w:lang w:val="uk-UA"/>
        </w:rPr>
      </w:pPr>
      <w:r w:rsidRPr="00D864A4">
        <w:rPr>
          <w:bCs/>
          <w:color w:val="000000"/>
          <w:sz w:val="24"/>
          <w:szCs w:val="24"/>
          <w:lang w:val="uk-UA"/>
        </w:rPr>
        <w:lastRenderedPageBreak/>
        <w:t>Ознайомитися з документами, необхідними для прийняття рішень з питань порядку денного (від дати надіслання повідомлення про проведення чергових зборів до дати проведення чергових зборів;</w:t>
      </w:r>
    </w:p>
    <w:p w:rsidR="000B48B9" w:rsidRPr="00D864A4" w:rsidRDefault="000B48B9" w:rsidP="000B48B9">
      <w:pPr>
        <w:pStyle w:val="a5"/>
        <w:numPr>
          <w:ilvl w:val="0"/>
          <w:numId w:val="2"/>
        </w:numPr>
        <w:jc w:val="both"/>
        <w:rPr>
          <w:bCs/>
          <w:color w:val="000000"/>
          <w:sz w:val="24"/>
          <w:szCs w:val="24"/>
          <w:lang w:val="uk-UA"/>
        </w:rPr>
      </w:pPr>
      <w:r w:rsidRPr="00D864A4">
        <w:rPr>
          <w:bCs/>
          <w:color w:val="000000"/>
          <w:sz w:val="24"/>
          <w:szCs w:val="24"/>
          <w:lang w:val="uk-UA"/>
        </w:rPr>
        <w:t>До дати проведення чергових зборів отримати письмову відповідь на письмові запитання щодо питань, включених до проекту в порядку денного чергових загальних зборів та порядку денного чергових загальних зборів;</w:t>
      </w:r>
    </w:p>
    <w:p w:rsidR="000B48B9" w:rsidRPr="00D864A4" w:rsidRDefault="000B48B9" w:rsidP="000B48B9">
      <w:pPr>
        <w:pStyle w:val="a5"/>
        <w:numPr>
          <w:ilvl w:val="0"/>
          <w:numId w:val="2"/>
        </w:numPr>
        <w:jc w:val="both"/>
        <w:rPr>
          <w:bCs/>
          <w:color w:val="000000"/>
          <w:sz w:val="24"/>
          <w:szCs w:val="24"/>
          <w:lang w:val="uk-UA"/>
        </w:rPr>
      </w:pPr>
      <w:r w:rsidRPr="00D864A4">
        <w:rPr>
          <w:bCs/>
          <w:color w:val="000000"/>
          <w:sz w:val="24"/>
          <w:szCs w:val="24"/>
          <w:lang w:val="uk-UA"/>
        </w:rPr>
        <w:t>Вносити пропозиції щодо питань, включених до проекту порядку денного чергових загальних зборів (не пізніше ніж за 20 днів до дати проведення чергових загальних зборів), а також щодо нових кандидатів до складу органів Товариства (не пізніше 7 днів до дати проведення чергових загальних зборів);</w:t>
      </w:r>
    </w:p>
    <w:p w:rsidR="000B48B9" w:rsidRPr="00D864A4" w:rsidRDefault="000B48B9" w:rsidP="000B48B9">
      <w:pPr>
        <w:pStyle w:val="a5"/>
        <w:numPr>
          <w:ilvl w:val="0"/>
          <w:numId w:val="2"/>
        </w:numPr>
        <w:jc w:val="both"/>
        <w:rPr>
          <w:bCs/>
          <w:color w:val="000000"/>
          <w:sz w:val="24"/>
          <w:szCs w:val="24"/>
          <w:lang w:val="uk-UA"/>
        </w:rPr>
      </w:pPr>
      <w:r w:rsidRPr="00D864A4">
        <w:rPr>
          <w:bCs/>
          <w:color w:val="000000"/>
          <w:sz w:val="24"/>
          <w:szCs w:val="24"/>
          <w:lang w:val="uk-UA"/>
        </w:rPr>
        <w:t>Отримати повідомлення про зміни у порядку денному чергових зборів (повідомлення направляється Товариством акціонерам не піз</w:t>
      </w:r>
      <w:r w:rsidR="002517F0" w:rsidRPr="00D864A4">
        <w:rPr>
          <w:bCs/>
          <w:color w:val="000000"/>
          <w:sz w:val="24"/>
          <w:szCs w:val="24"/>
          <w:lang w:val="uk-UA"/>
        </w:rPr>
        <w:t xml:space="preserve">ніше ніж за 10 днів до дати </w:t>
      </w:r>
      <w:r w:rsidRPr="00D864A4">
        <w:rPr>
          <w:bCs/>
          <w:color w:val="000000"/>
          <w:sz w:val="24"/>
          <w:szCs w:val="24"/>
          <w:lang w:val="uk-UA"/>
        </w:rPr>
        <w:t>чергових зборів);</w:t>
      </w:r>
    </w:p>
    <w:p w:rsidR="000B48B9" w:rsidRPr="00D864A4" w:rsidRDefault="000B48B9" w:rsidP="000B48B9">
      <w:pPr>
        <w:pStyle w:val="a5"/>
        <w:numPr>
          <w:ilvl w:val="0"/>
          <w:numId w:val="2"/>
        </w:numPr>
        <w:jc w:val="both"/>
        <w:rPr>
          <w:bCs/>
          <w:color w:val="000000"/>
          <w:sz w:val="24"/>
          <w:szCs w:val="24"/>
          <w:lang w:val="uk-UA"/>
        </w:rPr>
      </w:pPr>
      <w:r w:rsidRPr="00D864A4">
        <w:rPr>
          <w:bCs/>
          <w:color w:val="000000"/>
          <w:sz w:val="24"/>
          <w:szCs w:val="24"/>
          <w:lang w:val="uk-UA"/>
        </w:rPr>
        <w:t>Оскаржити рішення Товариства про відмову у включенні його пропозицій до проекту порядку денного.</w:t>
      </w:r>
    </w:p>
    <w:p w:rsidR="000B48B9" w:rsidRPr="00D864A4" w:rsidRDefault="000B48B9" w:rsidP="000B48B9">
      <w:pPr>
        <w:ind w:firstLine="708"/>
        <w:jc w:val="both"/>
        <w:rPr>
          <w:bCs/>
          <w:color w:val="000000"/>
          <w:sz w:val="24"/>
          <w:szCs w:val="24"/>
          <w:lang w:val="uk-UA"/>
        </w:rPr>
      </w:pPr>
      <w:r w:rsidRPr="00D864A4">
        <w:rPr>
          <w:bCs/>
          <w:color w:val="000000"/>
          <w:sz w:val="24"/>
          <w:szCs w:val="24"/>
          <w:lang w:val="uk-UA"/>
        </w:rPr>
        <w:t xml:space="preserve">Кожен акціонер має право </w:t>
      </w:r>
      <w:proofErr w:type="spellStart"/>
      <w:r w:rsidRPr="00D864A4">
        <w:rPr>
          <w:bCs/>
          <w:color w:val="000000"/>
          <w:sz w:val="24"/>
          <w:szCs w:val="24"/>
          <w:lang w:val="uk-UA"/>
        </w:rPr>
        <w:t>внести</w:t>
      </w:r>
      <w:proofErr w:type="spellEnd"/>
      <w:r w:rsidRPr="00D864A4">
        <w:rPr>
          <w:bCs/>
          <w:color w:val="000000"/>
          <w:sz w:val="24"/>
          <w:szCs w:val="24"/>
          <w:lang w:val="uk-UA"/>
        </w:rPr>
        <w:t xml:space="preserve"> пропозиції щодо питань, включених до порядку денного чергових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w:t>
      </w:r>
    </w:p>
    <w:p w:rsidR="000B48B9" w:rsidRPr="00D864A4" w:rsidRDefault="000B48B9" w:rsidP="000B48B9">
      <w:pPr>
        <w:ind w:firstLine="708"/>
        <w:jc w:val="both"/>
        <w:rPr>
          <w:bCs/>
          <w:color w:val="000000"/>
          <w:sz w:val="24"/>
          <w:szCs w:val="24"/>
          <w:lang w:val="uk-UA"/>
        </w:rPr>
      </w:pPr>
      <w:r w:rsidRPr="00D864A4">
        <w:rPr>
          <w:bCs/>
          <w:color w:val="000000"/>
          <w:sz w:val="24"/>
          <w:szCs w:val="24"/>
          <w:lang w:val="uk-UA"/>
        </w:rPr>
        <w:t>Пропозиції вносяться не пізніше ніж за 20 днів до дати проведення загальних зборів акціонерів товариства, а щодо кандидатів до складу органів товариства - не пізніше ніж за сім днів до дати проведення зборів.</w:t>
      </w:r>
    </w:p>
    <w:p w:rsidR="000B48B9" w:rsidRPr="00D864A4" w:rsidRDefault="000B48B9" w:rsidP="000B48B9">
      <w:pPr>
        <w:ind w:firstLine="708"/>
        <w:jc w:val="both"/>
        <w:rPr>
          <w:bCs/>
          <w:color w:val="000000"/>
          <w:sz w:val="24"/>
          <w:szCs w:val="24"/>
          <w:lang w:val="uk-UA"/>
        </w:rPr>
      </w:pPr>
      <w:r w:rsidRPr="00D864A4">
        <w:rPr>
          <w:bCs/>
          <w:color w:val="000000"/>
          <w:sz w:val="24"/>
          <w:szCs w:val="24"/>
          <w:lang w:val="uk-UA"/>
        </w:rPr>
        <w:t xml:space="preserve">Пропозиція до проекту порядку денного чергових загальних зборів подається на ім’я Товариства за </w:t>
      </w:r>
      <w:proofErr w:type="spellStart"/>
      <w:r w:rsidRPr="00D864A4">
        <w:rPr>
          <w:bCs/>
          <w:color w:val="000000"/>
          <w:sz w:val="24"/>
          <w:szCs w:val="24"/>
          <w:lang w:val="uk-UA"/>
        </w:rPr>
        <w:t>адресою</w:t>
      </w:r>
      <w:proofErr w:type="spellEnd"/>
      <w:r w:rsidRPr="00D864A4">
        <w:rPr>
          <w:bCs/>
          <w:color w:val="000000"/>
          <w:sz w:val="24"/>
          <w:szCs w:val="24"/>
          <w:lang w:val="uk-UA"/>
        </w:rPr>
        <w:t xml:space="preserve">: м. Івано-Франківськ, вул. </w:t>
      </w:r>
      <w:proofErr w:type="spellStart"/>
      <w:r w:rsidRPr="00D864A4">
        <w:rPr>
          <w:bCs/>
          <w:color w:val="000000"/>
          <w:sz w:val="24"/>
          <w:szCs w:val="24"/>
          <w:lang w:val="uk-UA"/>
        </w:rPr>
        <w:t>Автоливмашівська</w:t>
      </w:r>
      <w:proofErr w:type="spellEnd"/>
      <w:r w:rsidRPr="00D864A4">
        <w:rPr>
          <w:bCs/>
          <w:color w:val="000000"/>
          <w:sz w:val="24"/>
          <w:szCs w:val="24"/>
          <w:lang w:val="uk-UA"/>
        </w:rPr>
        <w:t>, 2 А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Пропозиції щодо включення нових питань до проекту порядку денного повинні містити відповідні проекти рішень з цих питань.</w:t>
      </w:r>
    </w:p>
    <w:p w:rsidR="000B48B9" w:rsidRPr="0021210E" w:rsidRDefault="000B48B9" w:rsidP="000B48B9">
      <w:pPr>
        <w:ind w:firstLine="708"/>
        <w:jc w:val="both"/>
        <w:rPr>
          <w:b/>
          <w:bCs/>
          <w:color w:val="000000"/>
          <w:sz w:val="24"/>
          <w:szCs w:val="24"/>
          <w:u w:val="single"/>
          <w:lang w:val="uk-UA"/>
        </w:rPr>
      </w:pPr>
      <w:r w:rsidRPr="0021210E">
        <w:rPr>
          <w:b/>
          <w:bCs/>
          <w:color w:val="000000"/>
          <w:sz w:val="24"/>
          <w:szCs w:val="24"/>
          <w:u w:val="single"/>
          <w:lang w:val="uk-UA"/>
        </w:rPr>
        <w:t>Інформація про кількість акцій:</w:t>
      </w:r>
    </w:p>
    <w:p w:rsidR="000B48B9" w:rsidRPr="00D864A4" w:rsidRDefault="000B48B9" w:rsidP="000B48B9">
      <w:pPr>
        <w:ind w:firstLine="708"/>
        <w:jc w:val="both"/>
        <w:rPr>
          <w:i/>
          <w:sz w:val="24"/>
          <w:szCs w:val="24"/>
          <w:lang w:val="uk-UA"/>
        </w:rPr>
      </w:pPr>
      <w:r w:rsidRPr="00D864A4">
        <w:rPr>
          <w:bCs/>
          <w:color w:val="000000"/>
          <w:sz w:val="24"/>
          <w:szCs w:val="24"/>
          <w:lang w:val="uk-UA"/>
        </w:rPr>
        <w:t xml:space="preserve">Загальна кількість акціонерів (на дату складення переліку акціонерів, яким надсилається повідомлення про проведення чергових загальних зборів): </w:t>
      </w:r>
      <w:r w:rsidR="00AD098F" w:rsidRPr="00D864A4">
        <w:rPr>
          <w:bCs/>
          <w:color w:val="000000"/>
          <w:sz w:val="24"/>
          <w:szCs w:val="24"/>
          <w:lang w:val="uk-UA"/>
        </w:rPr>
        <w:t>2294</w:t>
      </w:r>
      <w:r w:rsidRPr="00D864A4">
        <w:rPr>
          <w:bCs/>
          <w:color w:val="000000"/>
          <w:sz w:val="24"/>
          <w:szCs w:val="24"/>
          <w:lang w:val="uk-UA"/>
        </w:rPr>
        <w:t xml:space="preserve"> (</w:t>
      </w:r>
      <w:r w:rsidR="00AD098F" w:rsidRPr="00D864A4">
        <w:rPr>
          <w:bCs/>
          <w:color w:val="000000"/>
          <w:sz w:val="24"/>
          <w:szCs w:val="24"/>
          <w:lang w:val="uk-UA"/>
        </w:rPr>
        <w:t>Дві тисячі двісті дев’яносто чотири) осо</w:t>
      </w:r>
      <w:r w:rsidRPr="00D864A4">
        <w:rPr>
          <w:bCs/>
          <w:color w:val="000000"/>
          <w:sz w:val="24"/>
          <w:szCs w:val="24"/>
          <w:lang w:val="uk-UA"/>
        </w:rPr>
        <w:t>б</w:t>
      </w:r>
      <w:r w:rsidR="00AD098F" w:rsidRPr="00D864A4">
        <w:rPr>
          <w:bCs/>
          <w:color w:val="000000"/>
          <w:sz w:val="24"/>
          <w:szCs w:val="24"/>
          <w:lang w:val="uk-UA"/>
        </w:rPr>
        <w:t>и</w:t>
      </w:r>
      <w:r w:rsidRPr="00D864A4">
        <w:rPr>
          <w:bCs/>
          <w:color w:val="000000"/>
          <w:sz w:val="24"/>
          <w:szCs w:val="24"/>
          <w:lang w:val="uk-UA"/>
        </w:rPr>
        <w:t xml:space="preserve">, що володіють </w:t>
      </w:r>
      <w:r w:rsidR="00AD098F" w:rsidRPr="00D864A4">
        <w:rPr>
          <w:bCs/>
          <w:color w:val="000000"/>
          <w:sz w:val="24"/>
          <w:szCs w:val="24"/>
          <w:lang w:val="uk-UA"/>
        </w:rPr>
        <w:t>1 529 212</w:t>
      </w:r>
      <w:r w:rsidRPr="00D864A4">
        <w:rPr>
          <w:bCs/>
          <w:color w:val="000000"/>
          <w:sz w:val="24"/>
          <w:szCs w:val="24"/>
          <w:lang w:val="uk-UA"/>
        </w:rPr>
        <w:t>(</w:t>
      </w:r>
      <w:r w:rsidR="00AD098F" w:rsidRPr="00D864A4">
        <w:rPr>
          <w:bCs/>
          <w:color w:val="000000"/>
          <w:sz w:val="24"/>
          <w:szCs w:val="24"/>
          <w:lang w:val="uk-UA"/>
        </w:rPr>
        <w:t>Один мільйон п’ятсот двадцять дев’ять тисяч двісті дванадцять</w:t>
      </w:r>
      <w:r w:rsidRPr="00D864A4">
        <w:rPr>
          <w:bCs/>
          <w:color w:val="000000"/>
          <w:sz w:val="24"/>
          <w:szCs w:val="24"/>
          <w:lang w:val="uk-UA"/>
        </w:rPr>
        <w:t>) штуками простих іменних акцій номінальною вартістю 0,25 грн. (нуль гривень, 25 копійок) кожна.</w:t>
      </w:r>
    </w:p>
    <w:p w:rsidR="000B48B9" w:rsidRPr="00D864A4" w:rsidRDefault="000B48B9" w:rsidP="000B48B9">
      <w:pPr>
        <w:ind w:firstLine="708"/>
        <w:jc w:val="both"/>
        <w:rPr>
          <w:bCs/>
          <w:color w:val="000000"/>
          <w:sz w:val="24"/>
          <w:szCs w:val="24"/>
          <w:lang w:val="uk-UA"/>
        </w:rPr>
      </w:pPr>
      <w:r w:rsidRPr="00D864A4">
        <w:rPr>
          <w:bCs/>
          <w:color w:val="000000"/>
          <w:sz w:val="24"/>
          <w:szCs w:val="24"/>
          <w:lang w:val="uk-UA"/>
        </w:rPr>
        <w:t xml:space="preserve">Загальна кількість голосуючих акцій становить </w:t>
      </w:r>
      <w:r w:rsidR="00AD098F" w:rsidRPr="00D864A4">
        <w:rPr>
          <w:bCs/>
          <w:color w:val="000000"/>
          <w:sz w:val="24"/>
          <w:szCs w:val="24"/>
          <w:lang w:val="uk-UA"/>
        </w:rPr>
        <w:t>1 451 067</w:t>
      </w:r>
      <w:r w:rsidRPr="00D864A4">
        <w:rPr>
          <w:bCs/>
          <w:color w:val="000000"/>
          <w:sz w:val="24"/>
          <w:szCs w:val="24"/>
          <w:lang w:val="uk-UA"/>
        </w:rPr>
        <w:t xml:space="preserve"> </w:t>
      </w:r>
      <w:r w:rsidR="00AD098F" w:rsidRPr="00D864A4">
        <w:rPr>
          <w:bCs/>
          <w:color w:val="000000"/>
          <w:sz w:val="24"/>
          <w:szCs w:val="24"/>
          <w:lang w:val="uk-UA"/>
        </w:rPr>
        <w:t>(один мільйон чотириста п’ятдесят одна тисяча шістдесят сім)</w:t>
      </w:r>
      <w:r w:rsidRPr="00D864A4">
        <w:rPr>
          <w:bCs/>
          <w:color w:val="000000"/>
          <w:sz w:val="24"/>
          <w:szCs w:val="24"/>
          <w:lang w:val="uk-UA"/>
        </w:rPr>
        <w:t xml:space="preserve"> голосів. </w:t>
      </w:r>
    </w:p>
    <w:p w:rsidR="000B48B9" w:rsidRPr="0021210E" w:rsidRDefault="000B48B9" w:rsidP="000B48B9">
      <w:pPr>
        <w:ind w:firstLine="708"/>
        <w:jc w:val="both"/>
        <w:rPr>
          <w:b/>
          <w:bCs/>
          <w:color w:val="000000"/>
          <w:sz w:val="24"/>
          <w:szCs w:val="24"/>
          <w:u w:val="single"/>
          <w:lang w:val="uk-UA"/>
        </w:rPr>
      </w:pPr>
      <w:r w:rsidRPr="0021210E">
        <w:rPr>
          <w:b/>
          <w:bCs/>
          <w:color w:val="000000"/>
          <w:sz w:val="24"/>
          <w:szCs w:val="24"/>
          <w:u w:val="single"/>
          <w:lang w:val="uk-UA"/>
        </w:rPr>
        <w:t>Порядок участі та голосування на загальних зборах:</w:t>
      </w:r>
    </w:p>
    <w:p w:rsidR="000B48B9" w:rsidRPr="00D864A4" w:rsidRDefault="000B48B9" w:rsidP="000B48B9">
      <w:pPr>
        <w:ind w:firstLine="708"/>
        <w:jc w:val="both"/>
        <w:rPr>
          <w:bCs/>
          <w:color w:val="000000"/>
          <w:sz w:val="24"/>
          <w:szCs w:val="24"/>
          <w:lang w:val="uk-UA"/>
        </w:rPr>
      </w:pPr>
      <w:r w:rsidRPr="00D864A4">
        <w:rPr>
          <w:bCs/>
          <w:color w:val="000000"/>
          <w:sz w:val="24"/>
          <w:szCs w:val="24"/>
          <w:lang w:val="uk-UA"/>
        </w:rPr>
        <w:t>Для участі у зборах акціонерам потрібно мати документ, що посвідчує особу акціонера. Представникам акціонерів, крім того, необхідно мати документ, що відповідно до законодавства надає право представляти акціонера на Загальних зборах акціонерів (довіреність або документи, що підтверджують право особи діяти без довіреності).</w:t>
      </w:r>
    </w:p>
    <w:p w:rsidR="000B48B9" w:rsidRPr="00D864A4" w:rsidRDefault="000B48B9" w:rsidP="000B48B9">
      <w:pPr>
        <w:ind w:firstLine="708"/>
        <w:jc w:val="both"/>
        <w:rPr>
          <w:bCs/>
          <w:color w:val="000000"/>
          <w:sz w:val="24"/>
          <w:szCs w:val="24"/>
          <w:lang w:val="uk-UA"/>
        </w:rPr>
      </w:pPr>
      <w:r w:rsidRPr="00D864A4">
        <w:rPr>
          <w:bCs/>
          <w:color w:val="000000"/>
          <w:sz w:val="24"/>
          <w:szCs w:val="24"/>
          <w:lang w:val="uk-UA"/>
        </w:rPr>
        <w:t>Акціонер має право призначити свого представника постійно або на певний строк. Акціонер має право у будь-який момент до закінчення строку, відведеного на реєстрацію учасників зборів, замінити свого представника, повідомивши про це реєстраційну комісію та виконавчий орган Товариства, або взяти участь у Загальних зборів акціонерів Товариства особисто.</w:t>
      </w:r>
    </w:p>
    <w:p w:rsidR="000B48B9" w:rsidRPr="00D864A4" w:rsidRDefault="000B48B9" w:rsidP="000B48B9">
      <w:pPr>
        <w:ind w:firstLine="708"/>
        <w:jc w:val="both"/>
        <w:rPr>
          <w:bCs/>
          <w:color w:val="000000"/>
          <w:sz w:val="24"/>
          <w:szCs w:val="24"/>
          <w:lang w:val="uk-UA"/>
        </w:rPr>
      </w:pPr>
      <w:r w:rsidRPr="00D864A4">
        <w:rPr>
          <w:bCs/>
          <w:color w:val="000000"/>
          <w:sz w:val="24"/>
          <w:szCs w:val="24"/>
          <w:lang w:val="uk-UA"/>
        </w:rPr>
        <w:t>У разі, якщо для участі в Загальних зборах акціонерів з'явилося декілька представників акціонера, реєструється той представник, довіреність якому видана пізніше.</w:t>
      </w:r>
    </w:p>
    <w:p w:rsidR="000B48B9" w:rsidRPr="00D864A4" w:rsidRDefault="000B48B9" w:rsidP="000B48B9">
      <w:pPr>
        <w:ind w:firstLine="708"/>
        <w:jc w:val="both"/>
        <w:rPr>
          <w:bCs/>
          <w:color w:val="000000"/>
          <w:sz w:val="24"/>
          <w:szCs w:val="24"/>
          <w:lang w:val="uk-UA"/>
        </w:rPr>
      </w:pPr>
      <w:r w:rsidRPr="00D864A4">
        <w:rPr>
          <w:bCs/>
          <w:color w:val="000000"/>
          <w:sz w:val="24"/>
          <w:szCs w:val="24"/>
          <w:lang w:val="uk-UA"/>
        </w:rPr>
        <w:t>У разі, якщо акція перебуває у спільній власності декількох осіб, повноваження щодо голосування на Загальних зборах акціонерів здійснюється за їх згодою одним із співвласників або їх загальним представником.</w:t>
      </w:r>
    </w:p>
    <w:p w:rsidR="000B48B9" w:rsidRPr="00D864A4" w:rsidRDefault="000B48B9" w:rsidP="000B48B9">
      <w:pPr>
        <w:ind w:firstLine="708"/>
        <w:jc w:val="both"/>
        <w:rPr>
          <w:bCs/>
          <w:color w:val="000000"/>
          <w:sz w:val="24"/>
          <w:szCs w:val="24"/>
          <w:lang w:val="uk-UA"/>
        </w:rPr>
      </w:pPr>
      <w:r w:rsidRPr="00D864A4">
        <w:rPr>
          <w:bCs/>
          <w:color w:val="000000"/>
          <w:sz w:val="24"/>
          <w:szCs w:val="24"/>
          <w:lang w:val="uk-UA"/>
        </w:rPr>
        <w:t xml:space="preserve">Довіреність на </w:t>
      </w:r>
      <w:r w:rsidR="002517F0" w:rsidRPr="00D864A4">
        <w:rPr>
          <w:bCs/>
          <w:color w:val="000000"/>
          <w:sz w:val="24"/>
          <w:szCs w:val="24"/>
          <w:lang w:val="uk-UA"/>
        </w:rPr>
        <w:t xml:space="preserve">право участі та голосування на </w:t>
      </w:r>
      <w:r w:rsidRPr="00D864A4">
        <w:rPr>
          <w:bCs/>
          <w:color w:val="000000"/>
          <w:sz w:val="24"/>
          <w:szCs w:val="24"/>
          <w:lang w:val="uk-UA"/>
        </w:rPr>
        <w:t>Загальних зборах Товариства може містити завдання щодо голосування, тобто перел</w:t>
      </w:r>
      <w:r w:rsidR="002517F0" w:rsidRPr="00D864A4">
        <w:rPr>
          <w:bCs/>
          <w:color w:val="000000"/>
          <w:sz w:val="24"/>
          <w:szCs w:val="24"/>
          <w:lang w:val="uk-UA"/>
        </w:rPr>
        <w:t xml:space="preserve">ік питань, порядку денного </w:t>
      </w:r>
      <w:r w:rsidRPr="00D864A4">
        <w:rPr>
          <w:bCs/>
          <w:color w:val="000000"/>
          <w:sz w:val="24"/>
          <w:szCs w:val="24"/>
          <w:lang w:val="uk-UA"/>
        </w:rPr>
        <w:t>Загальних зборів акціонерів Товариства із зазначенням того, як і за яке (проти якого) рішення потрібно проголосувати. Під час голосування на Загальних зборах акціонерів Товариства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0B48B9" w:rsidRPr="0021210E" w:rsidRDefault="000B48B9" w:rsidP="000B48B9">
      <w:pPr>
        <w:ind w:firstLine="708"/>
        <w:jc w:val="both"/>
        <w:rPr>
          <w:b/>
          <w:bCs/>
          <w:color w:val="000000"/>
          <w:sz w:val="24"/>
          <w:szCs w:val="24"/>
          <w:u w:val="single"/>
          <w:lang w:val="uk-UA"/>
        </w:rPr>
      </w:pPr>
      <w:r w:rsidRPr="0021210E">
        <w:rPr>
          <w:b/>
          <w:bCs/>
          <w:color w:val="000000"/>
          <w:sz w:val="24"/>
          <w:szCs w:val="24"/>
          <w:u w:val="single"/>
          <w:lang w:val="uk-UA"/>
        </w:rPr>
        <w:t>Порядок ознайомлення акціонерів з матеріалами, з якими вони можуть ознайомитись під час підготовки до чергових Загальних зборів:</w:t>
      </w:r>
    </w:p>
    <w:p w:rsidR="000B48B9" w:rsidRPr="00D864A4" w:rsidRDefault="000B48B9" w:rsidP="000B48B9">
      <w:pPr>
        <w:jc w:val="both"/>
        <w:rPr>
          <w:bCs/>
          <w:color w:val="000000"/>
          <w:sz w:val="24"/>
          <w:szCs w:val="24"/>
          <w:lang w:val="uk-UA"/>
        </w:rPr>
      </w:pPr>
      <w:r w:rsidRPr="00D864A4">
        <w:rPr>
          <w:bCs/>
          <w:color w:val="000000"/>
          <w:sz w:val="24"/>
          <w:szCs w:val="24"/>
          <w:lang w:val="uk-UA"/>
        </w:rPr>
        <w:tab/>
        <w:t xml:space="preserve">Інформація з проектами рішень щодо кожного з питань, включених до проекту порядку денного розміщена на веб-сайті за </w:t>
      </w:r>
      <w:proofErr w:type="spellStart"/>
      <w:r w:rsidRPr="00D864A4">
        <w:rPr>
          <w:bCs/>
          <w:color w:val="000000"/>
          <w:sz w:val="24"/>
          <w:szCs w:val="24"/>
          <w:lang w:val="uk-UA"/>
        </w:rPr>
        <w:t>адресою</w:t>
      </w:r>
      <w:proofErr w:type="spellEnd"/>
      <w:r w:rsidRPr="00D864A4">
        <w:rPr>
          <w:bCs/>
          <w:color w:val="000000"/>
          <w:sz w:val="24"/>
          <w:szCs w:val="24"/>
          <w:lang w:val="uk-UA"/>
        </w:rPr>
        <w:t xml:space="preserve"> http://04542749.pat.ua.</w:t>
      </w:r>
    </w:p>
    <w:p w:rsidR="000B48B9" w:rsidRPr="00D864A4" w:rsidRDefault="000B48B9" w:rsidP="000B48B9">
      <w:pPr>
        <w:ind w:firstLine="708"/>
        <w:jc w:val="both"/>
        <w:rPr>
          <w:bCs/>
          <w:color w:val="000000"/>
          <w:sz w:val="24"/>
          <w:szCs w:val="24"/>
          <w:lang w:val="uk-UA"/>
        </w:rPr>
      </w:pPr>
      <w:r w:rsidRPr="00D864A4">
        <w:rPr>
          <w:bCs/>
          <w:color w:val="000000"/>
          <w:sz w:val="24"/>
          <w:szCs w:val="24"/>
          <w:lang w:val="uk-UA"/>
        </w:rPr>
        <w:lastRenderedPageBreak/>
        <w:t xml:space="preserve">З матеріалами, пов’язаними з порядком денним зборів акціонери Товариства мають можливість ознайомитись за місцезнаходженням Товариства (м. Івано-Франківськ, вул. </w:t>
      </w:r>
      <w:proofErr w:type="spellStart"/>
      <w:r w:rsidRPr="00D864A4">
        <w:rPr>
          <w:bCs/>
          <w:color w:val="000000"/>
          <w:sz w:val="24"/>
          <w:szCs w:val="24"/>
          <w:lang w:val="uk-UA"/>
        </w:rPr>
        <w:t>Автоливмашівська</w:t>
      </w:r>
      <w:proofErr w:type="spellEnd"/>
      <w:r w:rsidRPr="00D864A4">
        <w:rPr>
          <w:bCs/>
          <w:color w:val="000000"/>
          <w:sz w:val="24"/>
          <w:szCs w:val="24"/>
          <w:lang w:val="uk-UA"/>
        </w:rPr>
        <w:t xml:space="preserve">, 2 А) у робочі дні з 10 год. до 13 год., а в день проведення загальних зборів - також у місці їх проведення. Посадовою особою, відповідальною за порядок ознайомлення акціонерів з документами є виконуючий обов’язки Генерального директора </w:t>
      </w:r>
      <w:proofErr w:type="spellStart"/>
      <w:r w:rsidRPr="00D864A4">
        <w:rPr>
          <w:bCs/>
          <w:color w:val="000000"/>
          <w:sz w:val="24"/>
          <w:szCs w:val="24"/>
          <w:lang w:val="uk-UA"/>
        </w:rPr>
        <w:t>Жигалюк</w:t>
      </w:r>
      <w:proofErr w:type="spellEnd"/>
      <w:r w:rsidRPr="00D864A4">
        <w:rPr>
          <w:bCs/>
          <w:color w:val="000000"/>
          <w:sz w:val="24"/>
          <w:szCs w:val="24"/>
          <w:lang w:val="uk-UA"/>
        </w:rPr>
        <w:t xml:space="preserve"> Богдан Михайлович, контактний </w:t>
      </w:r>
      <w:proofErr w:type="spellStart"/>
      <w:r w:rsidRPr="00D864A4">
        <w:rPr>
          <w:bCs/>
          <w:color w:val="000000"/>
          <w:sz w:val="24"/>
          <w:szCs w:val="24"/>
          <w:lang w:val="uk-UA"/>
        </w:rPr>
        <w:t>тел</w:t>
      </w:r>
      <w:proofErr w:type="spellEnd"/>
      <w:r w:rsidRPr="00D864A4">
        <w:rPr>
          <w:bCs/>
          <w:color w:val="000000"/>
          <w:sz w:val="24"/>
          <w:szCs w:val="24"/>
          <w:lang w:val="uk-UA"/>
        </w:rPr>
        <w:t>. (096) 423-61-62.</w:t>
      </w:r>
    </w:p>
    <w:p w:rsidR="000B48B9" w:rsidRPr="00E31349" w:rsidRDefault="000B48B9" w:rsidP="000B48B9">
      <w:pPr>
        <w:pStyle w:val="Standard"/>
        <w:jc w:val="both"/>
        <w:rPr>
          <w:rFonts w:cs="Times New Roman"/>
          <w:lang w:val="uk-UA"/>
        </w:rPr>
      </w:pPr>
    </w:p>
    <w:p w:rsidR="00776F0B" w:rsidRPr="00F56E7C" w:rsidRDefault="00776F0B" w:rsidP="00776F0B">
      <w:pPr>
        <w:pStyle w:val="Standard"/>
        <w:ind w:firstLine="360"/>
        <w:jc w:val="both"/>
        <w:rPr>
          <w:rFonts w:cs="Times New Roman"/>
          <w:sz w:val="20"/>
          <w:szCs w:val="20"/>
          <w:lang w:val="ru-RU"/>
        </w:rPr>
      </w:pPr>
    </w:p>
    <w:p w:rsidR="00776F0B" w:rsidRPr="00957D1F" w:rsidRDefault="00776F0B" w:rsidP="00776F0B">
      <w:pPr>
        <w:pStyle w:val="Standard"/>
        <w:jc w:val="center"/>
        <w:rPr>
          <w:rFonts w:cs="Times New Roman"/>
          <w:color w:val="000000"/>
          <w:sz w:val="20"/>
          <w:szCs w:val="20"/>
          <w:lang w:val="uk-UA"/>
        </w:rPr>
      </w:pPr>
      <w:r w:rsidRPr="00957D1F">
        <w:rPr>
          <w:rFonts w:cs="Times New Roman"/>
          <w:color w:val="000000"/>
          <w:sz w:val="20"/>
          <w:szCs w:val="20"/>
          <w:lang w:val="uk-UA"/>
        </w:rPr>
        <w:t>ОСНОВНІ ПОКАЗНИКИ</w:t>
      </w:r>
    </w:p>
    <w:p w:rsidR="00776F0B" w:rsidRPr="00957D1F" w:rsidRDefault="00776F0B" w:rsidP="00776F0B">
      <w:pPr>
        <w:pStyle w:val="Standard"/>
        <w:jc w:val="center"/>
        <w:rPr>
          <w:rFonts w:cs="Times New Roman"/>
          <w:color w:val="000000"/>
          <w:sz w:val="20"/>
          <w:szCs w:val="20"/>
          <w:lang w:val="uk-UA"/>
        </w:rPr>
      </w:pPr>
      <w:r w:rsidRPr="00957D1F">
        <w:rPr>
          <w:rFonts w:cs="Times New Roman"/>
          <w:color w:val="000000"/>
          <w:sz w:val="20"/>
          <w:szCs w:val="20"/>
          <w:lang w:val="uk-UA"/>
        </w:rPr>
        <w:t>фінансово-господарської діяльності підприємства (тис. грн.)</w:t>
      </w:r>
    </w:p>
    <w:tbl>
      <w:tblPr>
        <w:tblW w:w="9075" w:type="dxa"/>
        <w:tblInd w:w="-5" w:type="dxa"/>
        <w:tblLayout w:type="fixed"/>
        <w:tblCellMar>
          <w:left w:w="10" w:type="dxa"/>
          <w:right w:w="10" w:type="dxa"/>
        </w:tblCellMar>
        <w:tblLook w:val="04A0" w:firstRow="1" w:lastRow="0" w:firstColumn="1" w:lastColumn="0" w:noHBand="0" w:noVBand="1"/>
      </w:tblPr>
      <w:tblGrid>
        <w:gridCol w:w="5098"/>
        <w:gridCol w:w="1985"/>
        <w:gridCol w:w="1992"/>
      </w:tblGrid>
      <w:tr w:rsidR="00776F0B" w:rsidRPr="00957D1F" w:rsidTr="008B19EA">
        <w:tc>
          <w:tcPr>
            <w:tcW w:w="5098"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76F0B" w:rsidRPr="00957D1F" w:rsidRDefault="00776F0B" w:rsidP="008B19EA">
            <w:pPr>
              <w:pStyle w:val="Standard"/>
              <w:snapToGrid w:val="0"/>
              <w:jc w:val="center"/>
              <w:rPr>
                <w:rFonts w:cs="Times New Roman"/>
                <w:color w:val="000000"/>
                <w:sz w:val="20"/>
                <w:szCs w:val="20"/>
                <w:lang w:val="uk-UA"/>
              </w:rPr>
            </w:pPr>
            <w:r w:rsidRPr="00957D1F">
              <w:rPr>
                <w:rFonts w:cs="Times New Roman"/>
                <w:color w:val="000000"/>
                <w:sz w:val="20"/>
                <w:szCs w:val="20"/>
                <w:lang w:val="uk-UA"/>
              </w:rPr>
              <w:t>Найменування показника</w:t>
            </w:r>
          </w:p>
        </w:tc>
        <w:tc>
          <w:tcPr>
            <w:tcW w:w="3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6F0B" w:rsidRPr="00957D1F" w:rsidRDefault="00776F0B" w:rsidP="008B19EA">
            <w:pPr>
              <w:pStyle w:val="Standard"/>
              <w:snapToGrid w:val="0"/>
              <w:jc w:val="center"/>
              <w:rPr>
                <w:rFonts w:cs="Times New Roman"/>
                <w:color w:val="000000"/>
                <w:sz w:val="20"/>
                <w:szCs w:val="20"/>
                <w:lang w:val="uk-UA"/>
              </w:rPr>
            </w:pPr>
            <w:r w:rsidRPr="00957D1F">
              <w:rPr>
                <w:rFonts w:cs="Times New Roman"/>
                <w:color w:val="000000"/>
                <w:sz w:val="20"/>
                <w:szCs w:val="20"/>
                <w:lang w:val="uk-UA"/>
              </w:rPr>
              <w:t>Період</w:t>
            </w:r>
          </w:p>
        </w:tc>
      </w:tr>
      <w:tr w:rsidR="00776F0B" w:rsidRPr="00957D1F" w:rsidTr="008B19EA">
        <w:tc>
          <w:tcPr>
            <w:tcW w:w="5098" w:type="dxa"/>
            <w:vMerge/>
            <w:tcBorders>
              <w:top w:val="single" w:sz="4" w:space="0" w:color="000000"/>
              <w:left w:val="single" w:sz="4" w:space="0" w:color="000000"/>
              <w:bottom w:val="single" w:sz="4" w:space="0" w:color="000000"/>
              <w:right w:val="nil"/>
            </w:tcBorders>
            <w:vAlign w:val="center"/>
            <w:hideMark/>
          </w:tcPr>
          <w:p w:rsidR="00776F0B" w:rsidRPr="00957D1F" w:rsidRDefault="00776F0B" w:rsidP="008B19EA">
            <w:pPr>
              <w:rPr>
                <w:color w:val="000000"/>
                <w:lang w:val="uk-UA"/>
              </w:rPr>
            </w:pPr>
          </w:p>
        </w:tc>
        <w:tc>
          <w:tcPr>
            <w:tcW w:w="19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76F0B" w:rsidRPr="00957D1F" w:rsidRDefault="00776F0B" w:rsidP="008B19EA">
            <w:pPr>
              <w:pStyle w:val="Standard"/>
              <w:snapToGrid w:val="0"/>
              <w:jc w:val="center"/>
              <w:rPr>
                <w:rFonts w:cs="Times New Roman"/>
                <w:color w:val="000000"/>
                <w:sz w:val="20"/>
                <w:szCs w:val="20"/>
                <w:lang w:val="uk-UA"/>
              </w:rPr>
            </w:pPr>
            <w:r w:rsidRPr="00957D1F">
              <w:rPr>
                <w:rFonts w:cs="Times New Roman"/>
                <w:color w:val="000000"/>
                <w:sz w:val="20"/>
                <w:szCs w:val="20"/>
                <w:lang w:val="uk-UA"/>
              </w:rPr>
              <w:t>Попередній</w:t>
            </w:r>
          </w:p>
        </w:tc>
        <w:tc>
          <w:tcPr>
            <w:tcW w:w="1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6F0B" w:rsidRPr="00957D1F" w:rsidRDefault="00776F0B" w:rsidP="008B19EA">
            <w:pPr>
              <w:pStyle w:val="Standard"/>
              <w:snapToGrid w:val="0"/>
              <w:jc w:val="center"/>
              <w:rPr>
                <w:rFonts w:cs="Times New Roman"/>
                <w:color w:val="000000"/>
                <w:sz w:val="20"/>
                <w:szCs w:val="20"/>
                <w:lang w:val="en-US"/>
              </w:rPr>
            </w:pPr>
            <w:proofErr w:type="spellStart"/>
            <w:r w:rsidRPr="00957D1F">
              <w:rPr>
                <w:rFonts w:cs="Times New Roman"/>
                <w:color w:val="000000"/>
                <w:sz w:val="20"/>
                <w:szCs w:val="20"/>
                <w:lang w:val="en-US"/>
              </w:rPr>
              <w:t>Звітний</w:t>
            </w:r>
            <w:proofErr w:type="spellEnd"/>
          </w:p>
        </w:tc>
      </w:tr>
      <w:tr w:rsidR="00957D1F" w:rsidRPr="00957D1F" w:rsidTr="00617338">
        <w:tc>
          <w:tcPr>
            <w:tcW w:w="509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57D1F" w:rsidRPr="00957D1F" w:rsidRDefault="00957D1F" w:rsidP="00957D1F">
            <w:pPr>
              <w:pStyle w:val="Standard"/>
              <w:snapToGrid w:val="0"/>
              <w:jc w:val="both"/>
              <w:rPr>
                <w:rFonts w:cs="Times New Roman"/>
                <w:color w:val="000000"/>
                <w:sz w:val="20"/>
                <w:szCs w:val="20"/>
                <w:lang w:val="uk-UA"/>
              </w:rPr>
            </w:pPr>
            <w:r w:rsidRPr="00957D1F">
              <w:rPr>
                <w:rFonts w:cs="Times New Roman"/>
                <w:color w:val="000000"/>
                <w:sz w:val="20"/>
                <w:szCs w:val="20"/>
                <w:lang w:val="uk-UA"/>
              </w:rPr>
              <w:t>Усього активів</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D1F" w:rsidRPr="00957D1F" w:rsidRDefault="00957D1F" w:rsidP="00957D1F">
            <w:pPr>
              <w:pStyle w:val="Standard"/>
              <w:tabs>
                <w:tab w:val="left" w:pos="523"/>
                <w:tab w:val="left" w:pos="706"/>
              </w:tabs>
              <w:snapToGrid w:val="0"/>
              <w:jc w:val="center"/>
              <w:rPr>
                <w:rFonts w:cs="Times New Roman"/>
                <w:color w:val="000000"/>
                <w:sz w:val="20"/>
                <w:szCs w:val="20"/>
                <w:lang w:val="uk-UA"/>
              </w:rPr>
            </w:pPr>
            <w:r w:rsidRPr="00957D1F">
              <w:rPr>
                <w:rFonts w:cs="Times New Roman"/>
                <w:color w:val="000000"/>
                <w:sz w:val="20"/>
                <w:szCs w:val="20"/>
                <w:lang w:val="uk-UA"/>
              </w:rPr>
              <w:t>40277</w:t>
            </w:r>
          </w:p>
        </w:tc>
        <w:tc>
          <w:tcPr>
            <w:tcW w:w="1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D1F" w:rsidRPr="00957D1F" w:rsidRDefault="00957D1F" w:rsidP="00957D1F">
            <w:pPr>
              <w:pStyle w:val="Standard"/>
              <w:tabs>
                <w:tab w:val="left" w:pos="523"/>
                <w:tab w:val="left" w:pos="706"/>
              </w:tabs>
              <w:snapToGrid w:val="0"/>
              <w:jc w:val="center"/>
              <w:rPr>
                <w:rFonts w:cs="Times New Roman"/>
                <w:color w:val="000000"/>
                <w:sz w:val="20"/>
                <w:szCs w:val="20"/>
                <w:lang w:val="uk-UA"/>
              </w:rPr>
            </w:pPr>
            <w:r>
              <w:rPr>
                <w:rFonts w:cs="Times New Roman"/>
                <w:color w:val="000000"/>
                <w:sz w:val="20"/>
                <w:szCs w:val="20"/>
                <w:lang w:val="uk-UA"/>
              </w:rPr>
              <w:t>41706</w:t>
            </w:r>
          </w:p>
        </w:tc>
      </w:tr>
      <w:tr w:rsidR="00957D1F" w:rsidRPr="00957D1F" w:rsidTr="00617338">
        <w:tc>
          <w:tcPr>
            <w:tcW w:w="509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57D1F" w:rsidRPr="00957D1F" w:rsidRDefault="00957D1F" w:rsidP="00957D1F">
            <w:pPr>
              <w:pStyle w:val="Standard"/>
              <w:snapToGrid w:val="0"/>
              <w:jc w:val="both"/>
              <w:rPr>
                <w:rFonts w:cs="Times New Roman"/>
                <w:color w:val="000000"/>
                <w:sz w:val="20"/>
                <w:szCs w:val="20"/>
                <w:lang w:val="uk-UA"/>
              </w:rPr>
            </w:pPr>
            <w:r w:rsidRPr="00957D1F">
              <w:rPr>
                <w:rFonts w:cs="Times New Roman"/>
                <w:color w:val="000000"/>
                <w:sz w:val="20"/>
                <w:szCs w:val="20"/>
                <w:lang w:val="uk-UA"/>
              </w:rPr>
              <w:t>Основні засоби</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D1F" w:rsidRPr="00957D1F" w:rsidRDefault="00957D1F" w:rsidP="00957D1F">
            <w:pPr>
              <w:pStyle w:val="Standard"/>
              <w:snapToGrid w:val="0"/>
              <w:jc w:val="center"/>
              <w:rPr>
                <w:rFonts w:cs="Times New Roman"/>
                <w:color w:val="000000"/>
                <w:sz w:val="20"/>
                <w:szCs w:val="20"/>
                <w:lang w:val="uk-UA"/>
              </w:rPr>
            </w:pPr>
            <w:r w:rsidRPr="00957D1F">
              <w:rPr>
                <w:rFonts w:cs="Times New Roman"/>
                <w:color w:val="000000"/>
                <w:sz w:val="20"/>
                <w:szCs w:val="20"/>
                <w:lang w:val="uk-UA"/>
              </w:rPr>
              <w:t>36485</w:t>
            </w:r>
          </w:p>
        </w:tc>
        <w:tc>
          <w:tcPr>
            <w:tcW w:w="1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D1F" w:rsidRPr="00957D1F" w:rsidRDefault="00957D1F" w:rsidP="00957D1F">
            <w:pPr>
              <w:pStyle w:val="Standard"/>
              <w:snapToGrid w:val="0"/>
              <w:jc w:val="center"/>
              <w:rPr>
                <w:rFonts w:cs="Times New Roman"/>
                <w:color w:val="000000"/>
                <w:sz w:val="20"/>
                <w:szCs w:val="20"/>
                <w:lang w:val="uk-UA"/>
              </w:rPr>
            </w:pPr>
            <w:r>
              <w:rPr>
                <w:rFonts w:cs="Times New Roman"/>
                <w:color w:val="000000"/>
                <w:sz w:val="20"/>
                <w:szCs w:val="20"/>
                <w:lang w:val="uk-UA"/>
              </w:rPr>
              <w:t>37063</w:t>
            </w:r>
          </w:p>
        </w:tc>
      </w:tr>
      <w:tr w:rsidR="00957D1F" w:rsidRPr="00957D1F" w:rsidTr="00617338">
        <w:trPr>
          <w:trHeight w:val="346"/>
        </w:trPr>
        <w:tc>
          <w:tcPr>
            <w:tcW w:w="5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957D1F" w:rsidRPr="00957D1F" w:rsidRDefault="00957D1F" w:rsidP="00957D1F">
            <w:pPr>
              <w:pStyle w:val="Standard"/>
              <w:snapToGrid w:val="0"/>
              <w:jc w:val="both"/>
              <w:rPr>
                <w:rFonts w:cs="Times New Roman"/>
                <w:color w:val="000000"/>
                <w:sz w:val="20"/>
                <w:szCs w:val="20"/>
                <w:lang w:val="uk-UA"/>
              </w:rPr>
            </w:pPr>
            <w:r w:rsidRPr="00957D1F">
              <w:rPr>
                <w:rFonts w:cs="Times New Roman"/>
                <w:color w:val="000000"/>
                <w:sz w:val="20"/>
                <w:szCs w:val="20"/>
                <w:lang w:val="uk-UA"/>
              </w:rPr>
              <w:t>Довгострокові фінансові інвестиції</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D1F" w:rsidRPr="00957D1F" w:rsidRDefault="00957D1F" w:rsidP="00957D1F">
            <w:pPr>
              <w:pStyle w:val="Standard"/>
              <w:snapToGrid w:val="0"/>
              <w:jc w:val="center"/>
              <w:rPr>
                <w:rFonts w:cs="Times New Roman"/>
                <w:color w:val="000000"/>
                <w:sz w:val="20"/>
                <w:szCs w:val="20"/>
                <w:lang w:val="en-US"/>
              </w:rPr>
            </w:pPr>
          </w:p>
        </w:tc>
        <w:tc>
          <w:tcPr>
            <w:tcW w:w="1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D1F" w:rsidRPr="00957D1F" w:rsidRDefault="00957D1F" w:rsidP="00957D1F">
            <w:pPr>
              <w:pStyle w:val="Standard"/>
              <w:snapToGrid w:val="0"/>
              <w:jc w:val="center"/>
              <w:rPr>
                <w:rFonts w:cs="Times New Roman"/>
                <w:color w:val="000000"/>
                <w:sz w:val="20"/>
                <w:szCs w:val="20"/>
                <w:lang w:val="en-US"/>
              </w:rPr>
            </w:pPr>
          </w:p>
        </w:tc>
      </w:tr>
      <w:tr w:rsidR="00957D1F" w:rsidRPr="00957D1F" w:rsidTr="00617338">
        <w:trPr>
          <w:trHeight w:val="286"/>
        </w:trPr>
        <w:tc>
          <w:tcPr>
            <w:tcW w:w="5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957D1F" w:rsidRPr="00957D1F" w:rsidRDefault="00957D1F" w:rsidP="00957D1F">
            <w:pPr>
              <w:pStyle w:val="Standard"/>
              <w:snapToGrid w:val="0"/>
              <w:jc w:val="both"/>
              <w:rPr>
                <w:rFonts w:cs="Times New Roman"/>
                <w:color w:val="000000"/>
                <w:sz w:val="20"/>
                <w:szCs w:val="20"/>
                <w:lang w:val="uk-UA"/>
              </w:rPr>
            </w:pPr>
            <w:r w:rsidRPr="00957D1F">
              <w:rPr>
                <w:rFonts w:cs="Times New Roman"/>
                <w:color w:val="000000"/>
                <w:sz w:val="20"/>
                <w:szCs w:val="20"/>
                <w:lang w:val="uk-UA"/>
              </w:rPr>
              <w:t>Запаси</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D1F" w:rsidRPr="00957D1F" w:rsidRDefault="00957D1F" w:rsidP="00957D1F">
            <w:pPr>
              <w:pStyle w:val="Standard"/>
              <w:snapToGrid w:val="0"/>
              <w:jc w:val="center"/>
              <w:rPr>
                <w:rFonts w:cs="Times New Roman"/>
                <w:color w:val="000000"/>
                <w:sz w:val="20"/>
                <w:szCs w:val="20"/>
                <w:lang w:val="uk-UA"/>
              </w:rPr>
            </w:pPr>
            <w:r w:rsidRPr="00957D1F">
              <w:rPr>
                <w:rFonts w:cs="Times New Roman"/>
                <w:color w:val="000000"/>
                <w:sz w:val="20"/>
                <w:szCs w:val="20"/>
                <w:lang w:val="uk-UA"/>
              </w:rPr>
              <w:t>2085</w:t>
            </w:r>
          </w:p>
        </w:tc>
        <w:tc>
          <w:tcPr>
            <w:tcW w:w="1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D1F" w:rsidRPr="00957D1F" w:rsidRDefault="00957D1F" w:rsidP="00957D1F">
            <w:pPr>
              <w:pStyle w:val="Standard"/>
              <w:snapToGrid w:val="0"/>
              <w:jc w:val="center"/>
              <w:rPr>
                <w:rFonts w:cs="Times New Roman"/>
                <w:color w:val="000000"/>
                <w:sz w:val="20"/>
                <w:szCs w:val="20"/>
                <w:lang w:val="uk-UA"/>
              </w:rPr>
            </w:pPr>
            <w:r>
              <w:rPr>
                <w:rFonts w:cs="Times New Roman"/>
                <w:color w:val="000000"/>
                <w:sz w:val="20"/>
                <w:szCs w:val="20"/>
                <w:lang w:val="uk-UA"/>
              </w:rPr>
              <w:t>2201</w:t>
            </w:r>
          </w:p>
        </w:tc>
      </w:tr>
      <w:tr w:rsidR="00957D1F" w:rsidRPr="00957D1F" w:rsidTr="00617338">
        <w:tc>
          <w:tcPr>
            <w:tcW w:w="5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957D1F" w:rsidRPr="00957D1F" w:rsidRDefault="00957D1F" w:rsidP="00957D1F">
            <w:pPr>
              <w:pStyle w:val="Standard"/>
              <w:snapToGrid w:val="0"/>
              <w:jc w:val="both"/>
              <w:rPr>
                <w:rFonts w:cs="Times New Roman"/>
                <w:color w:val="000000"/>
                <w:sz w:val="20"/>
                <w:szCs w:val="20"/>
                <w:lang w:val="uk-UA"/>
              </w:rPr>
            </w:pPr>
            <w:r w:rsidRPr="00957D1F">
              <w:rPr>
                <w:rFonts w:cs="Times New Roman"/>
                <w:color w:val="000000"/>
                <w:sz w:val="20"/>
                <w:szCs w:val="20"/>
                <w:lang w:val="uk-UA"/>
              </w:rPr>
              <w:t>Сумарна дебіторська заборгованість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D1F" w:rsidRPr="00957D1F" w:rsidRDefault="00957D1F" w:rsidP="00957D1F">
            <w:pPr>
              <w:pStyle w:val="Standard"/>
              <w:snapToGrid w:val="0"/>
              <w:jc w:val="center"/>
              <w:rPr>
                <w:rFonts w:cs="Times New Roman"/>
                <w:color w:val="000000"/>
                <w:sz w:val="20"/>
                <w:szCs w:val="20"/>
                <w:lang w:val="uk-UA"/>
              </w:rPr>
            </w:pPr>
            <w:r w:rsidRPr="00957D1F">
              <w:rPr>
                <w:rFonts w:cs="Times New Roman"/>
                <w:color w:val="000000"/>
                <w:sz w:val="20"/>
                <w:szCs w:val="20"/>
                <w:lang w:val="uk-UA"/>
              </w:rPr>
              <w:t>1029</w:t>
            </w:r>
          </w:p>
        </w:tc>
        <w:tc>
          <w:tcPr>
            <w:tcW w:w="1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D1F" w:rsidRPr="00957D1F" w:rsidRDefault="00957D1F" w:rsidP="00957D1F">
            <w:pPr>
              <w:pStyle w:val="Standard"/>
              <w:snapToGrid w:val="0"/>
              <w:jc w:val="center"/>
              <w:rPr>
                <w:rFonts w:cs="Times New Roman"/>
                <w:color w:val="000000"/>
                <w:sz w:val="20"/>
                <w:szCs w:val="20"/>
                <w:lang w:val="uk-UA"/>
              </w:rPr>
            </w:pPr>
            <w:r>
              <w:rPr>
                <w:rFonts w:cs="Times New Roman"/>
                <w:color w:val="000000"/>
                <w:sz w:val="20"/>
                <w:szCs w:val="20"/>
                <w:lang w:val="uk-UA"/>
              </w:rPr>
              <w:t>1350</w:t>
            </w:r>
          </w:p>
        </w:tc>
      </w:tr>
      <w:tr w:rsidR="00957D1F" w:rsidRPr="00957D1F" w:rsidTr="00617338">
        <w:tc>
          <w:tcPr>
            <w:tcW w:w="5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957D1F" w:rsidRPr="00957D1F" w:rsidRDefault="00957D1F" w:rsidP="00957D1F">
            <w:pPr>
              <w:pStyle w:val="Standard"/>
              <w:snapToGrid w:val="0"/>
              <w:jc w:val="both"/>
              <w:rPr>
                <w:rFonts w:cs="Times New Roman"/>
                <w:color w:val="000000"/>
                <w:sz w:val="20"/>
                <w:szCs w:val="20"/>
                <w:lang w:val="uk-UA"/>
              </w:rPr>
            </w:pPr>
            <w:r w:rsidRPr="00957D1F">
              <w:rPr>
                <w:rFonts w:cs="Times New Roman"/>
                <w:color w:val="000000"/>
                <w:sz w:val="20"/>
                <w:szCs w:val="20"/>
                <w:lang w:val="uk-UA"/>
              </w:rPr>
              <w:t>Грошові кошти та їх еквіваленти</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D1F" w:rsidRPr="00957D1F" w:rsidRDefault="00957D1F" w:rsidP="00957D1F">
            <w:pPr>
              <w:pStyle w:val="Standard"/>
              <w:snapToGrid w:val="0"/>
              <w:jc w:val="center"/>
              <w:rPr>
                <w:rFonts w:cs="Times New Roman"/>
                <w:color w:val="000000"/>
                <w:sz w:val="20"/>
                <w:szCs w:val="20"/>
                <w:lang w:val="uk-UA"/>
              </w:rPr>
            </w:pPr>
            <w:r w:rsidRPr="00957D1F">
              <w:rPr>
                <w:rFonts w:cs="Times New Roman"/>
                <w:color w:val="000000"/>
                <w:sz w:val="20"/>
                <w:szCs w:val="20"/>
                <w:lang w:val="uk-UA"/>
              </w:rPr>
              <w:t>678</w:t>
            </w:r>
          </w:p>
        </w:tc>
        <w:tc>
          <w:tcPr>
            <w:tcW w:w="1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D1F" w:rsidRPr="00957D1F" w:rsidRDefault="00957D1F" w:rsidP="00957D1F">
            <w:pPr>
              <w:pStyle w:val="Standard"/>
              <w:snapToGrid w:val="0"/>
              <w:jc w:val="center"/>
              <w:rPr>
                <w:rFonts w:cs="Times New Roman"/>
                <w:color w:val="000000"/>
                <w:sz w:val="20"/>
                <w:szCs w:val="20"/>
                <w:lang w:val="uk-UA"/>
              </w:rPr>
            </w:pPr>
            <w:r>
              <w:rPr>
                <w:rFonts w:cs="Times New Roman"/>
                <w:color w:val="000000"/>
                <w:sz w:val="20"/>
                <w:szCs w:val="20"/>
                <w:lang w:val="uk-UA"/>
              </w:rPr>
              <w:t>1092</w:t>
            </w:r>
          </w:p>
        </w:tc>
      </w:tr>
      <w:tr w:rsidR="00957D1F" w:rsidRPr="00957D1F" w:rsidTr="00617338">
        <w:tc>
          <w:tcPr>
            <w:tcW w:w="5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957D1F" w:rsidRPr="00957D1F" w:rsidRDefault="00957D1F" w:rsidP="00957D1F">
            <w:pPr>
              <w:pStyle w:val="Standard"/>
              <w:snapToGrid w:val="0"/>
              <w:jc w:val="both"/>
              <w:rPr>
                <w:rFonts w:cs="Times New Roman"/>
                <w:color w:val="000000"/>
                <w:sz w:val="20"/>
                <w:szCs w:val="20"/>
                <w:lang w:val="uk-UA"/>
              </w:rPr>
            </w:pPr>
            <w:r w:rsidRPr="00957D1F">
              <w:rPr>
                <w:rFonts w:cs="Times New Roman"/>
                <w:color w:val="000000"/>
                <w:sz w:val="20"/>
                <w:szCs w:val="20"/>
                <w:lang w:val="uk-UA"/>
              </w:rPr>
              <w:t>Нерозподілений прибуток</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D1F" w:rsidRPr="00957D1F" w:rsidRDefault="00957D1F" w:rsidP="00957D1F">
            <w:pPr>
              <w:pStyle w:val="Standard"/>
              <w:tabs>
                <w:tab w:val="left" w:pos="477"/>
              </w:tabs>
              <w:snapToGrid w:val="0"/>
              <w:jc w:val="center"/>
              <w:rPr>
                <w:rFonts w:cs="Times New Roman"/>
                <w:color w:val="000000"/>
                <w:sz w:val="20"/>
                <w:szCs w:val="20"/>
                <w:lang w:val="uk-UA"/>
              </w:rPr>
            </w:pPr>
            <w:r w:rsidRPr="00957D1F">
              <w:rPr>
                <w:rFonts w:cs="Times New Roman"/>
                <w:color w:val="000000"/>
                <w:sz w:val="20"/>
                <w:szCs w:val="20"/>
                <w:lang w:val="uk-UA"/>
              </w:rPr>
              <w:t>36202</w:t>
            </w:r>
          </w:p>
        </w:tc>
        <w:tc>
          <w:tcPr>
            <w:tcW w:w="1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D1F" w:rsidRPr="00957D1F" w:rsidRDefault="00957D1F" w:rsidP="00957D1F">
            <w:pPr>
              <w:pStyle w:val="Standard"/>
              <w:tabs>
                <w:tab w:val="left" w:pos="477"/>
              </w:tabs>
              <w:snapToGrid w:val="0"/>
              <w:jc w:val="center"/>
              <w:rPr>
                <w:rFonts w:cs="Times New Roman"/>
                <w:color w:val="000000"/>
                <w:sz w:val="20"/>
                <w:szCs w:val="20"/>
                <w:lang w:val="uk-UA"/>
              </w:rPr>
            </w:pPr>
            <w:r>
              <w:rPr>
                <w:rFonts w:cs="Times New Roman"/>
                <w:color w:val="000000"/>
                <w:sz w:val="20"/>
                <w:szCs w:val="20"/>
                <w:lang w:val="uk-UA"/>
              </w:rPr>
              <w:t>35813</w:t>
            </w:r>
          </w:p>
        </w:tc>
      </w:tr>
      <w:tr w:rsidR="00957D1F" w:rsidRPr="00957D1F" w:rsidTr="00617338">
        <w:tc>
          <w:tcPr>
            <w:tcW w:w="5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957D1F" w:rsidRPr="00957D1F" w:rsidRDefault="00957D1F" w:rsidP="00957D1F">
            <w:pPr>
              <w:pStyle w:val="Standard"/>
              <w:snapToGrid w:val="0"/>
              <w:jc w:val="both"/>
              <w:rPr>
                <w:rFonts w:cs="Times New Roman"/>
                <w:color w:val="000000"/>
                <w:sz w:val="20"/>
                <w:szCs w:val="20"/>
                <w:lang w:val="uk-UA"/>
              </w:rPr>
            </w:pPr>
            <w:r w:rsidRPr="00957D1F">
              <w:rPr>
                <w:rFonts w:cs="Times New Roman"/>
                <w:color w:val="000000"/>
                <w:sz w:val="20"/>
                <w:szCs w:val="20"/>
                <w:lang w:val="uk-UA"/>
              </w:rPr>
              <w:t>Власний капітал</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D1F" w:rsidRPr="00957D1F" w:rsidRDefault="00957D1F" w:rsidP="00957D1F">
            <w:pPr>
              <w:pStyle w:val="Standard"/>
              <w:snapToGrid w:val="0"/>
              <w:jc w:val="center"/>
              <w:rPr>
                <w:rFonts w:cs="Times New Roman"/>
                <w:color w:val="000000"/>
                <w:sz w:val="20"/>
                <w:szCs w:val="20"/>
                <w:lang w:val="en-US"/>
              </w:rPr>
            </w:pPr>
          </w:p>
        </w:tc>
        <w:tc>
          <w:tcPr>
            <w:tcW w:w="1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D1F" w:rsidRPr="00957D1F" w:rsidRDefault="00957D1F" w:rsidP="00957D1F">
            <w:pPr>
              <w:pStyle w:val="Standard"/>
              <w:snapToGrid w:val="0"/>
              <w:jc w:val="center"/>
              <w:rPr>
                <w:rFonts w:cs="Times New Roman"/>
                <w:color w:val="000000"/>
                <w:sz w:val="20"/>
                <w:szCs w:val="20"/>
                <w:lang w:val="en-US"/>
              </w:rPr>
            </w:pPr>
          </w:p>
        </w:tc>
      </w:tr>
      <w:tr w:rsidR="00957D1F" w:rsidRPr="00957D1F" w:rsidTr="00617338">
        <w:tc>
          <w:tcPr>
            <w:tcW w:w="5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957D1F" w:rsidRPr="00957D1F" w:rsidRDefault="00957D1F" w:rsidP="00957D1F">
            <w:pPr>
              <w:pStyle w:val="Standard"/>
              <w:snapToGrid w:val="0"/>
              <w:jc w:val="both"/>
              <w:rPr>
                <w:rFonts w:cs="Times New Roman"/>
                <w:color w:val="000000"/>
                <w:sz w:val="20"/>
                <w:szCs w:val="20"/>
                <w:lang w:val="uk-UA"/>
              </w:rPr>
            </w:pPr>
            <w:r w:rsidRPr="00957D1F">
              <w:rPr>
                <w:rFonts w:cs="Times New Roman"/>
                <w:color w:val="000000"/>
                <w:sz w:val="20"/>
                <w:szCs w:val="20"/>
                <w:lang w:val="uk-UA"/>
              </w:rPr>
              <w:t>Забезпечення майбутніх витрат</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D1F" w:rsidRPr="00957D1F" w:rsidRDefault="00957D1F" w:rsidP="00957D1F">
            <w:pPr>
              <w:pStyle w:val="Standard"/>
              <w:snapToGrid w:val="0"/>
              <w:jc w:val="center"/>
              <w:rPr>
                <w:rFonts w:cs="Times New Roman"/>
                <w:color w:val="000000"/>
                <w:sz w:val="20"/>
                <w:szCs w:val="20"/>
                <w:lang w:val="en-US"/>
              </w:rPr>
            </w:pPr>
          </w:p>
        </w:tc>
        <w:tc>
          <w:tcPr>
            <w:tcW w:w="1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D1F" w:rsidRPr="00957D1F" w:rsidRDefault="00957D1F" w:rsidP="00957D1F">
            <w:pPr>
              <w:pStyle w:val="Standard"/>
              <w:snapToGrid w:val="0"/>
              <w:jc w:val="center"/>
              <w:rPr>
                <w:rFonts w:cs="Times New Roman"/>
                <w:color w:val="000000"/>
                <w:sz w:val="20"/>
                <w:szCs w:val="20"/>
                <w:lang w:val="en-US"/>
              </w:rPr>
            </w:pPr>
          </w:p>
        </w:tc>
      </w:tr>
      <w:tr w:rsidR="00957D1F" w:rsidRPr="00957D1F" w:rsidTr="00617338">
        <w:tc>
          <w:tcPr>
            <w:tcW w:w="5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957D1F" w:rsidRPr="00957D1F" w:rsidRDefault="00957D1F" w:rsidP="00957D1F">
            <w:pPr>
              <w:pStyle w:val="Standard"/>
              <w:snapToGrid w:val="0"/>
              <w:jc w:val="both"/>
              <w:rPr>
                <w:rFonts w:cs="Times New Roman"/>
                <w:color w:val="000000"/>
                <w:sz w:val="20"/>
                <w:szCs w:val="20"/>
                <w:lang w:val="uk-UA"/>
              </w:rPr>
            </w:pPr>
            <w:r w:rsidRPr="00957D1F">
              <w:rPr>
                <w:rFonts w:cs="Times New Roman"/>
                <w:color w:val="000000"/>
                <w:sz w:val="20"/>
                <w:szCs w:val="20"/>
                <w:lang w:val="uk-UA"/>
              </w:rPr>
              <w:t>Статутний капітал</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D1F" w:rsidRPr="00957D1F" w:rsidRDefault="00957D1F" w:rsidP="00957D1F">
            <w:pPr>
              <w:pStyle w:val="Standard"/>
              <w:snapToGrid w:val="0"/>
              <w:jc w:val="center"/>
              <w:rPr>
                <w:rFonts w:cs="Times New Roman"/>
                <w:color w:val="000000"/>
                <w:sz w:val="20"/>
                <w:szCs w:val="20"/>
                <w:lang w:val="uk-UA"/>
              </w:rPr>
            </w:pPr>
            <w:r w:rsidRPr="00957D1F">
              <w:rPr>
                <w:rFonts w:cs="Times New Roman"/>
                <w:color w:val="000000"/>
                <w:sz w:val="20"/>
                <w:szCs w:val="20"/>
                <w:lang w:val="uk-UA"/>
              </w:rPr>
              <w:t>382</w:t>
            </w:r>
          </w:p>
        </w:tc>
        <w:tc>
          <w:tcPr>
            <w:tcW w:w="1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D1F" w:rsidRPr="00957D1F" w:rsidRDefault="00957D1F" w:rsidP="00957D1F">
            <w:pPr>
              <w:pStyle w:val="Standard"/>
              <w:snapToGrid w:val="0"/>
              <w:jc w:val="center"/>
              <w:rPr>
                <w:rFonts w:cs="Times New Roman"/>
                <w:color w:val="000000"/>
                <w:sz w:val="20"/>
                <w:szCs w:val="20"/>
                <w:lang w:val="uk-UA"/>
              </w:rPr>
            </w:pPr>
            <w:r>
              <w:rPr>
                <w:rFonts w:cs="Times New Roman"/>
                <w:color w:val="000000"/>
                <w:sz w:val="20"/>
                <w:szCs w:val="20"/>
                <w:lang w:val="uk-UA"/>
              </w:rPr>
              <w:t>382</w:t>
            </w:r>
          </w:p>
        </w:tc>
      </w:tr>
      <w:tr w:rsidR="00957D1F" w:rsidRPr="00957D1F" w:rsidTr="00617338">
        <w:tc>
          <w:tcPr>
            <w:tcW w:w="5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957D1F" w:rsidRPr="00957D1F" w:rsidRDefault="00957D1F" w:rsidP="00957D1F">
            <w:pPr>
              <w:pStyle w:val="Standard"/>
              <w:snapToGrid w:val="0"/>
              <w:jc w:val="both"/>
              <w:rPr>
                <w:rFonts w:cs="Times New Roman"/>
                <w:color w:val="000000"/>
                <w:sz w:val="20"/>
                <w:szCs w:val="20"/>
                <w:lang w:val="uk-UA"/>
              </w:rPr>
            </w:pPr>
            <w:r w:rsidRPr="00957D1F">
              <w:rPr>
                <w:rFonts w:cs="Times New Roman"/>
                <w:color w:val="000000"/>
                <w:sz w:val="20"/>
                <w:szCs w:val="20"/>
                <w:lang w:val="uk-UA"/>
              </w:rPr>
              <w:t>Довгострокові зобов'язання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D1F" w:rsidRPr="00957D1F" w:rsidRDefault="00957D1F" w:rsidP="00957D1F">
            <w:pPr>
              <w:pStyle w:val="Standard"/>
              <w:snapToGrid w:val="0"/>
              <w:jc w:val="center"/>
              <w:rPr>
                <w:rFonts w:cs="Times New Roman"/>
                <w:color w:val="000000"/>
                <w:sz w:val="20"/>
                <w:szCs w:val="20"/>
                <w:lang w:val="uk-UA"/>
              </w:rPr>
            </w:pPr>
            <w:r w:rsidRPr="00957D1F">
              <w:rPr>
                <w:rFonts w:cs="Times New Roman"/>
                <w:color w:val="000000"/>
                <w:sz w:val="20"/>
                <w:szCs w:val="20"/>
                <w:lang w:val="uk-UA"/>
              </w:rPr>
              <w:t>181</w:t>
            </w:r>
          </w:p>
        </w:tc>
        <w:tc>
          <w:tcPr>
            <w:tcW w:w="1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D1F" w:rsidRPr="00957D1F" w:rsidRDefault="00957D1F" w:rsidP="00957D1F">
            <w:pPr>
              <w:pStyle w:val="Standard"/>
              <w:snapToGrid w:val="0"/>
              <w:jc w:val="center"/>
              <w:rPr>
                <w:rFonts w:cs="Times New Roman"/>
                <w:color w:val="000000"/>
                <w:sz w:val="20"/>
                <w:szCs w:val="20"/>
                <w:lang w:val="uk-UA"/>
              </w:rPr>
            </w:pPr>
            <w:r>
              <w:rPr>
                <w:rFonts w:cs="Times New Roman"/>
                <w:color w:val="000000"/>
                <w:sz w:val="20"/>
                <w:szCs w:val="20"/>
                <w:lang w:val="uk-UA"/>
              </w:rPr>
              <w:t>191</w:t>
            </w:r>
          </w:p>
        </w:tc>
      </w:tr>
      <w:tr w:rsidR="00957D1F" w:rsidRPr="00957D1F" w:rsidTr="00617338">
        <w:tc>
          <w:tcPr>
            <w:tcW w:w="5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957D1F" w:rsidRPr="00957D1F" w:rsidRDefault="00957D1F" w:rsidP="00957D1F">
            <w:pPr>
              <w:pStyle w:val="Standard"/>
              <w:snapToGrid w:val="0"/>
              <w:jc w:val="both"/>
              <w:rPr>
                <w:rFonts w:cs="Times New Roman"/>
                <w:color w:val="000000"/>
                <w:sz w:val="20"/>
                <w:szCs w:val="20"/>
                <w:lang w:val="uk-UA"/>
              </w:rPr>
            </w:pPr>
            <w:r w:rsidRPr="00957D1F">
              <w:rPr>
                <w:rFonts w:cs="Times New Roman"/>
                <w:color w:val="000000"/>
                <w:sz w:val="20"/>
                <w:szCs w:val="20"/>
                <w:lang w:val="uk-UA"/>
              </w:rPr>
              <w:t>Поточні зобов'язання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D1F" w:rsidRPr="00957D1F" w:rsidRDefault="00957D1F" w:rsidP="00957D1F">
            <w:pPr>
              <w:pStyle w:val="Standard"/>
              <w:tabs>
                <w:tab w:val="left" w:pos="789"/>
              </w:tabs>
              <w:snapToGrid w:val="0"/>
              <w:jc w:val="center"/>
              <w:rPr>
                <w:rFonts w:cs="Times New Roman"/>
                <w:color w:val="000000"/>
                <w:sz w:val="20"/>
                <w:szCs w:val="20"/>
                <w:lang w:val="uk-UA"/>
              </w:rPr>
            </w:pPr>
            <w:r w:rsidRPr="00957D1F">
              <w:rPr>
                <w:rFonts w:cs="Times New Roman"/>
                <w:color w:val="000000"/>
                <w:sz w:val="20"/>
                <w:szCs w:val="20"/>
                <w:lang w:val="uk-UA"/>
              </w:rPr>
              <w:t>3512</w:t>
            </w:r>
          </w:p>
        </w:tc>
        <w:tc>
          <w:tcPr>
            <w:tcW w:w="1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D1F" w:rsidRPr="00957D1F" w:rsidRDefault="00957D1F" w:rsidP="00957D1F">
            <w:pPr>
              <w:pStyle w:val="Standard"/>
              <w:tabs>
                <w:tab w:val="left" w:pos="789"/>
              </w:tabs>
              <w:snapToGrid w:val="0"/>
              <w:jc w:val="center"/>
              <w:rPr>
                <w:rFonts w:cs="Times New Roman"/>
                <w:color w:val="000000"/>
                <w:sz w:val="20"/>
                <w:szCs w:val="20"/>
                <w:lang w:val="uk-UA"/>
              </w:rPr>
            </w:pPr>
            <w:r>
              <w:rPr>
                <w:rFonts w:cs="Times New Roman"/>
                <w:color w:val="000000"/>
                <w:sz w:val="20"/>
                <w:szCs w:val="20"/>
                <w:lang w:val="uk-UA"/>
              </w:rPr>
              <w:t>4786</w:t>
            </w:r>
          </w:p>
        </w:tc>
      </w:tr>
      <w:tr w:rsidR="00957D1F" w:rsidRPr="00957D1F" w:rsidTr="00617338">
        <w:tc>
          <w:tcPr>
            <w:tcW w:w="5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957D1F" w:rsidRPr="00957D1F" w:rsidRDefault="00957D1F" w:rsidP="00957D1F">
            <w:pPr>
              <w:pStyle w:val="Standard"/>
              <w:snapToGrid w:val="0"/>
              <w:jc w:val="both"/>
              <w:rPr>
                <w:rFonts w:cs="Times New Roman"/>
                <w:color w:val="000000"/>
                <w:sz w:val="20"/>
                <w:szCs w:val="20"/>
                <w:lang w:val="uk-UA"/>
              </w:rPr>
            </w:pPr>
            <w:r w:rsidRPr="00957D1F">
              <w:rPr>
                <w:rFonts w:cs="Times New Roman"/>
                <w:color w:val="000000"/>
                <w:sz w:val="20"/>
                <w:szCs w:val="20"/>
                <w:lang w:val="uk-UA"/>
              </w:rPr>
              <w:t>Чистий прибуток (збиток)</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D1F" w:rsidRPr="00957D1F" w:rsidRDefault="00957D1F" w:rsidP="00957D1F">
            <w:pPr>
              <w:pStyle w:val="Standard"/>
              <w:tabs>
                <w:tab w:val="left" w:pos="504"/>
              </w:tabs>
              <w:snapToGrid w:val="0"/>
              <w:jc w:val="center"/>
              <w:rPr>
                <w:rFonts w:cs="Times New Roman"/>
                <w:color w:val="000000"/>
                <w:sz w:val="20"/>
                <w:szCs w:val="20"/>
                <w:lang w:val="uk-UA"/>
              </w:rPr>
            </w:pPr>
            <w:r w:rsidRPr="00BF56E7">
              <w:rPr>
                <w:rFonts w:cs="Times New Roman"/>
                <w:sz w:val="20"/>
                <w:szCs w:val="20"/>
                <w:lang w:val="uk-UA"/>
              </w:rPr>
              <w:t>154</w:t>
            </w:r>
          </w:p>
        </w:tc>
        <w:tc>
          <w:tcPr>
            <w:tcW w:w="1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D1F" w:rsidRPr="00957D1F" w:rsidRDefault="00957D1F" w:rsidP="00957D1F">
            <w:pPr>
              <w:pStyle w:val="Standard"/>
              <w:tabs>
                <w:tab w:val="left" w:pos="504"/>
              </w:tabs>
              <w:snapToGrid w:val="0"/>
              <w:jc w:val="center"/>
              <w:rPr>
                <w:rFonts w:cs="Times New Roman"/>
                <w:color w:val="000000"/>
                <w:sz w:val="20"/>
                <w:szCs w:val="20"/>
                <w:lang w:val="uk-UA"/>
              </w:rPr>
            </w:pPr>
            <w:r>
              <w:rPr>
                <w:rFonts w:cs="Times New Roman"/>
                <w:color w:val="000000"/>
                <w:sz w:val="20"/>
                <w:szCs w:val="20"/>
                <w:lang w:val="uk-UA"/>
              </w:rPr>
              <w:t>(23)</w:t>
            </w:r>
          </w:p>
        </w:tc>
      </w:tr>
      <w:tr w:rsidR="00957D1F" w:rsidRPr="00957D1F" w:rsidTr="00617338">
        <w:tc>
          <w:tcPr>
            <w:tcW w:w="5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957D1F" w:rsidRPr="00957D1F" w:rsidRDefault="00957D1F" w:rsidP="00957D1F">
            <w:pPr>
              <w:pStyle w:val="Standard"/>
              <w:snapToGrid w:val="0"/>
              <w:jc w:val="both"/>
              <w:rPr>
                <w:rFonts w:cs="Times New Roman"/>
                <w:color w:val="000000"/>
                <w:sz w:val="20"/>
                <w:szCs w:val="20"/>
                <w:lang w:val="uk-UA"/>
              </w:rPr>
            </w:pPr>
            <w:r w:rsidRPr="00957D1F">
              <w:rPr>
                <w:rFonts w:cs="Times New Roman"/>
                <w:color w:val="000000"/>
                <w:sz w:val="20"/>
                <w:szCs w:val="20"/>
                <w:lang w:val="uk-UA"/>
              </w:rPr>
              <w:t>Середньорічна кількість акцій (шт.)</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D1F" w:rsidRPr="00957D1F" w:rsidRDefault="00957D1F" w:rsidP="00957D1F">
            <w:pPr>
              <w:pStyle w:val="Standard"/>
              <w:tabs>
                <w:tab w:val="left" w:pos="541"/>
              </w:tabs>
              <w:snapToGrid w:val="0"/>
              <w:jc w:val="center"/>
              <w:rPr>
                <w:rFonts w:cs="Times New Roman"/>
                <w:color w:val="000000"/>
                <w:sz w:val="20"/>
                <w:szCs w:val="20"/>
                <w:lang w:val="uk-UA"/>
              </w:rPr>
            </w:pPr>
            <w:r w:rsidRPr="00957D1F">
              <w:rPr>
                <w:rFonts w:cs="Times New Roman"/>
                <w:color w:val="000000"/>
                <w:sz w:val="20"/>
                <w:szCs w:val="20"/>
                <w:lang w:val="uk-UA"/>
              </w:rPr>
              <w:t>1529212</w:t>
            </w:r>
          </w:p>
        </w:tc>
        <w:tc>
          <w:tcPr>
            <w:tcW w:w="1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D1F" w:rsidRPr="00957D1F" w:rsidRDefault="00957D1F" w:rsidP="00957D1F">
            <w:pPr>
              <w:pStyle w:val="Standard"/>
              <w:tabs>
                <w:tab w:val="left" w:pos="541"/>
              </w:tabs>
              <w:snapToGrid w:val="0"/>
              <w:jc w:val="center"/>
              <w:rPr>
                <w:rFonts w:cs="Times New Roman"/>
                <w:color w:val="000000"/>
                <w:sz w:val="20"/>
                <w:szCs w:val="20"/>
                <w:lang w:val="uk-UA"/>
              </w:rPr>
            </w:pPr>
            <w:r>
              <w:rPr>
                <w:rFonts w:cs="Times New Roman"/>
                <w:color w:val="000000"/>
                <w:sz w:val="20"/>
                <w:szCs w:val="20"/>
                <w:lang w:val="uk-UA"/>
              </w:rPr>
              <w:t>1529212</w:t>
            </w:r>
          </w:p>
        </w:tc>
      </w:tr>
      <w:tr w:rsidR="00776F0B" w:rsidRPr="00957D1F" w:rsidTr="00F574A3">
        <w:trPr>
          <w:trHeight w:val="226"/>
        </w:trPr>
        <w:tc>
          <w:tcPr>
            <w:tcW w:w="5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76F0B" w:rsidRPr="00957D1F" w:rsidRDefault="00776F0B" w:rsidP="008B19EA">
            <w:pPr>
              <w:pStyle w:val="Standard"/>
              <w:snapToGrid w:val="0"/>
              <w:jc w:val="both"/>
              <w:rPr>
                <w:rFonts w:cs="Times New Roman"/>
                <w:color w:val="000000"/>
                <w:sz w:val="20"/>
                <w:szCs w:val="20"/>
                <w:lang w:val="uk-UA"/>
              </w:rPr>
            </w:pPr>
            <w:r w:rsidRPr="00957D1F">
              <w:rPr>
                <w:rFonts w:cs="Times New Roman"/>
                <w:color w:val="000000"/>
                <w:sz w:val="20"/>
                <w:szCs w:val="20"/>
                <w:lang w:val="uk-UA"/>
              </w:rPr>
              <w:t>Кількість власних акцій, викуплених протягом періоду (шт.)</w:t>
            </w:r>
          </w:p>
        </w:tc>
        <w:tc>
          <w:tcPr>
            <w:tcW w:w="19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76F0B" w:rsidRPr="00957D1F" w:rsidRDefault="00776F0B" w:rsidP="008B19EA">
            <w:pPr>
              <w:pStyle w:val="Standard"/>
              <w:tabs>
                <w:tab w:val="left" w:pos="523"/>
                <w:tab w:val="left" w:pos="706"/>
              </w:tabs>
              <w:snapToGrid w:val="0"/>
              <w:jc w:val="center"/>
              <w:rPr>
                <w:rFonts w:cs="Times New Roman"/>
                <w:color w:val="000000"/>
                <w:sz w:val="20"/>
                <w:szCs w:val="20"/>
                <w:lang w:val="en-US"/>
              </w:rPr>
            </w:pPr>
          </w:p>
        </w:tc>
        <w:tc>
          <w:tcPr>
            <w:tcW w:w="1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6F0B" w:rsidRPr="00957D1F" w:rsidRDefault="00776F0B" w:rsidP="008B19EA">
            <w:pPr>
              <w:pStyle w:val="Standard"/>
              <w:snapToGrid w:val="0"/>
              <w:jc w:val="center"/>
              <w:rPr>
                <w:rFonts w:cs="Times New Roman"/>
                <w:color w:val="000000"/>
                <w:sz w:val="20"/>
                <w:szCs w:val="20"/>
                <w:lang w:val="en-US"/>
              </w:rPr>
            </w:pPr>
          </w:p>
        </w:tc>
      </w:tr>
      <w:tr w:rsidR="00776F0B" w:rsidRPr="00957D1F" w:rsidTr="00F574A3">
        <w:trPr>
          <w:trHeight w:val="232"/>
        </w:trPr>
        <w:tc>
          <w:tcPr>
            <w:tcW w:w="5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76F0B" w:rsidRPr="00957D1F" w:rsidRDefault="00776F0B" w:rsidP="008B19EA">
            <w:pPr>
              <w:pStyle w:val="Standard"/>
              <w:snapToGrid w:val="0"/>
              <w:jc w:val="both"/>
              <w:rPr>
                <w:rFonts w:cs="Times New Roman"/>
                <w:color w:val="000000"/>
                <w:sz w:val="20"/>
                <w:szCs w:val="20"/>
                <w:lang w:val="uk-UA"/>
              </w:rPr>
            </w:pPr>
            <w:r w:rsidRPr="00957D1F">
              <w:rPr>
                <w:rFonts w:cs="Times New Roman"/>
                <w:color w:val="000000"/>
                <w:sz w:val="20"/>
                <w:szCs w:val="20"/>
                <w:lang w:val="uk-UA"/>
              </w:rPr>
              <w:t>Загальна суму коштів, витрачених на викуп власних акцій протягом періоду</w:t>
            </w:r>
          </w:p>
        </w:tc>
        <w:tc>
          <w:tcPr>
            <w:tcW w:w="19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76F0B" w:rsidRPr="00957D1F" w:rsidRDefault="00776F0B" w:rsidP="008B19EA">
            <w:pPr>
              <w:pStyle w:val="Standard"/>
              <w:tabs>
                <w:tab w:val="left" w:pos="523"/>
                <w:tab w:val="left" w:pos="706"/>
              </w:tabs>
              <w:snapToGrid w:val="0"/>
              <w:jc w:val="center"/>
              <w:rPr>
                <w:rFonts w:cs="Times New Roman"/>
                <w:color w:val="000000"/>
                <w:sz w:val="20"/>
                <w:szCs w:val="20"/>
                <w:lang w:val="en-US"/>
              </w:rPr>
            </w:pPr>
          </w:p>
        </w:tc>
        <w:tc>
          <w:tcPr>
            <w:tcW w:w="1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6F0B" w:rsidRPr="00957D1F" w:rsidRDefault="00776F0B" w:rsidP="008B19EA">
            <w:pPr>
              <w:pStyle w:val="Standard"/>
              <w:snapToGrid w:val="0"/>
              <w:jc w:val="center"/>
              <w:rPr>
                <w:rFonts w:cs="Times New Roman"/>
                <w:color w:val="000000"/>
                <w:sz w:val="20"/>
                <w:szCs w:val="20"/>
                <w:lang w:val="en-US"/>
              </w:rPr>
            </w:pPr>
          </w:p>
        </w:tc>
      </w:tr>
      <w:tr w:rsidR="00776F0B" w:rsidRPr="00F56E7C" w:rsidTr="00F574A3">
        <w:trPr>
          <w:trHeight w:val="366"/>
        </w:trPr>
        <w:tc>
          <w:tcPr>
            <w:tcW w:w="5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76F0B" w:rsidRPr="00957D1F" w:rsidRDefault="00776F0B" w:rsidP="008B19EA">
            <w:pPr>
              <w:pStyle w:val="Standard"/>
              <w:snapToGrid w:val="0"/>
              <w:jc w:val="both"/>
              <w:rPr>
                <w:rFonts w:cs="Times New Roman"/>
                <w:color w:val="000000"/>
                <w:sz w:val="20"/>
                <w:szCs w:val="20"/>
                <w:lang w:val="uk-UA"/>
              </w:rPr>
            </w:pPr>
            <w:r w:rsidRPr="00957D1F">
              <w:rPr>
                <w:rFonts w:cs="Times New Roman"/>
                <w:color w:val="000000"/>
                <w:sz w:val="20"/>
                <w:szCs w:val="20"/>
                <w:lang w:val="uk-UA"/>
              </w:rPr>
              <w:t>Чисельність працівників на кінець періоду (осіб)</w:t>
            </w:r>
          </w:p>
        </w:tc>
        <w:tc>
          <w:tcPr>
            <w:tcW w:w="19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76F0B" w:rsidRPr="00957D1F" w:rsidRDefault="009922E8" w:rsidP="008B19EA">
            <w:pPr>
              <w:pStyle w:val="Standard"/>
              <w:tabs>
                <w:tab w:val="left" w:pos="523"/>
                <w:tab w:val="left" w:pos="706"/>
              </w:tabs>
              <w:snapToGrid w:val="0"/>
              <w:jc w:val="center"/>
              <w:rPr>
                <w:rFonts w:cs="Times New Roman"/>
                <w:color w:val="000000"/>
                <w:sz w:val="20"/>
                <w:szCs w:val="20"/>
                <w:lang w:val="uk-UA"/>
              </w:rPr>
            </w:pPr>
            <w:r w:rsidRPr="00957D1F">
              <w:rPr>
                <w:rFonts w:cs="Times New Roman"/>
                <w:color w:val="000000"/>
                <w:sz w:val="20"/>
                <w:szCs w:val="20"/>
                <w:lang w:val="uk-UA"/>
              </w:rPr>
              <w:t>38</w:t>
            </w:r>
          </w:p>
        </w:tc>
        <w:tc>
          <w:tcPr>
            <w:tcW w:w="1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6F0B" w:rsidRPr="009922E8" w:rsidRDefault="009922E8" w:rsidP="008B19EA">
            <w:pPr>
              <w:pStyle w:val="Standard"/>
              <w:snapToGrid w:val="0"/>
              <w:jc w:val="center"/>
              <w:rPr>
                <w:rFonts w:cs="Times New Roman"/>
                <w:color w:val="000000"/>
                <w:sz w:val="20"/>
                <w:szCs w:val="20"/>
                <w:lang w:val="uk-UA"/>
              </w:rPr>
            </w:pPr>
            <w:r w:rsidRPr="00957D1F">
              <w:rPr>
                <w:rFonts w:cs="Times New Roman"/>
                <w:color w:val="000000"/>
                <w:sz w:val="20"/>
                <w:szCs w:val="20"/>
                <w:lang w:val="uk-UA"/>
              </w:rPr>
              <w:t>36</w:t>
            </w:r>
          </w:p>
        </w:tc>
      </w:tr>
    </w:tbl>
    <w:p w:rsidR="00776F0B" w:rsidRPr="00F56E7C" w:rsidRDefault="00776F0B" w:rsidP="00776F0B">
      <w:pPr>
        <w:pStyle w:val="Standard"/>
        <w:jc w:val="both"/>
        <w:rPr>
          <w:rFonts w:cs="Times New Roman"/>
          <w:sz w:val="20"/>
          <w:szCs w:val="20"/>
          <w:lang w:val="uk-UA"/>
        </w:rPr>
      </w:pPr>
    </w:p>
    <w:p w:rsidR="00776F0B" w:rsidRPr="00F56E7C" w:rsidRDefault="00776F0B" w:rsidP="00776F0B">
      <w:pPr>
        <w:pStyle w:val="Standard"/>
        <w:jc w:val="both"/>
        <w:rPr>
          <w:rFonts w:cs="Times New Roman"/>
          <w:sz w:val="20"/>
          <w:szCs w:val="20"/>
          <w:lang w:val="uk-UA"/>
        </w:rPr>
      </w:pPr>
    </w:p>
    <w:p w:rsidR="00776F0B" w:rsidRPr="00F56E7C" w:rsidRDefault="00DE7035" w:rsidP="00776F0B">
      <w:pPr>
        <w:pStyle w:val="Standard"/>
        <w:ind w:right="708"/>
        <w:jc w:val="both"/>
        <w:rPr>
          <w:rFonts w:cs="Times New Roman"/>
          <w:sz w:val="20"/>
          <w:szCs w:val="20"/>
        </w:rPr>
      </w:pPr>
      <w:r w:rsidRPr="00F56E7C">
        <w:rPr>
          <w:rFonts w:cs="Times New Roman"/>
          <w:sz w:val="20"/>
          <w:szCs w:val="20"/>
          <w:lang w:val="uk-UA"/>
        </w:rPr>
        <w:t>Наглядова рада</w:t>
      </w:r>
      <w:r w:rsidR="00776F0B" w:rsidRPr="00F56E7C">
        <w:rPr>
          <w:rFonts w:cs="Times New Roman"/>
          <w:sz w:val="20"/>
          <w:szCs w:val="20"/>
          <w:lang w:val="ru-RU"/>
        </w:rPr>
        <w:t xml:space="preserve"> </w:t>
      </w:r>
      <w:r w:rsidR="00776F0B" w:rsidRPr="00F56E7C">
        <w:rPr>
          <w:rFonts w:cs="Times New Roman"/>
          <w:sz w:val="20"/>
          <w:szCs w:val="20"/>
          <w:lang w:val="uk-UA"/>
        </w:rPr>
        <w:t>П</w:t>
      </w:r>
      <w:r w:rsidRPr="00F56E7C">
        <w:rPr>
          <w:rFonts w:cs="Times New Roman"/>
          <w:sz w:val="20"/>
          <w:szCs w:val="20"/>
          <w:lang w:val="uk-UA"/>
        </w:rPr>
        <w:t>р</w:t>
      </w:r>
      <w:r w:rsidR="00776F0B" w:rsidRPr="00F56E7C">
        <w:rPr>
          <w:rFonts w:cs="Times New Roman"/>
          <w:sz w:val="20"/>
          <w:szCs w:val="20"/>
          <w:lang w:val="uk-UA"/>
        </w:rPr>
        <w:t>АТ «</w:t>
      </w:r>
      <w:r w:rsidR="007A1A79" w:rsidRPr="00F56E7C">
        <w:rPr>
          <w:rFonts w:cs="Times New Roman"/>
          <w:sz w:val="20"/>
          <w:szCs w:val="20"/>
          <w:lang w:val="uk-UA"/>
        </w:rPr>
        <w:t>Івано-</w:t>
      </w:r>
      <w:proofErr w:type="spellStart"/>
      <w:r w:rsidR="007A1A79" w:rsidRPr="00F56E7C">
        <w:rPr>
          <w:rFonts w:cs="Times New Roman"/>
          <w:sz w:val="20"/>
          <w:szCs w:val="20"/>
          <w:lang w:val="uk-UA"/>
        </w:rPr>
        <w:t>Франківськголовпостач</w:t>
      </w:r>
      <w:proofErr w:type="spellEnd"/>
      <w:r w:rsidR="00776F0B" w:rsidRPr="00F56E7C">
        <w:rPr>
          <w:rFonts w:cs="Times New Roman"/>
          <w:sz w:val="20"/>
          <w:szCs w:val="20"/>
          <w:lang w:val="uk-UA"/>
        </w:rPr>
        <w:t>»</w:t>
      </w:r>
      <w:r w:rsidR="00776F0B" w:rsidRPr="00F56E7C">
        <w:rPr>
          <w:rFonts w:cs="Times New Roman"/>
          <w:sz w:val="20"/>
          <w:szCs w:val="20"/>
          <w:lang w:val="uk-UA"/>
        </w:rPr>
        <w:tab/>
      </w:r>
      <w:r w:rsidR="00776F0B" w:rsidRPr="00F56E7C">
        <w:rPr>
          <w:rFonts w:cs="Times New Roman"/>
          <w:sz w:val="20"/>
          <w:szCs w:val="20"/>
          <w:lang w:val="uk-UA"/>
        </w:rPr>
        <w:tab/>
      </w:r>
      <w:r w:rsidR="00776F0B" w:rsidRPr="00F56E7C">
        <w:rPr>
          <w:rFonts w:cs="Times New Roman"/>
          <w:sz w:val="20"/>
          <w:szCs w:val="20"/>
          <w:lang w:val="uk-UA"/>
        </w:rPr>
        <w:tab/>
      </w:r>
      <w:r w:rsidR="00776F0B" w:rsidRPr="00F56E7C">
        <w:rPr>
          <w:rFonts w:cs="Times New Roman"/>
          <w:sz w:val="20"/>
          <w:szCs w:val="20"/>
          <w:lang w:val="uk-UA"/>
        </w:rPr>
        <w:tab/>
      </w:r>
      <w:r w:rsidR="00776F0B" w:rsidRPr="00F56E7C">
        <w:rPr>
          <w:rFonts w:cs="Times New Roman"/>
          <w:sz w:val="20"/>
          <w:szCs w:val="20"/>
          <w:lang w:val="uk-UA"/>
        </w:rPr>
        <w:tab/>
      </w:r>
      <w:r w:rsidR="00776F0B" w:rsidRPr="00F56E7C">
        <w:rPr>
          <w:rFonts w:cs="Times New Roman"/>
          <w:sz w:val="20"/>
          <w:szCs w:val="20"/>
          <w:lang w:val="uk-UA"/>
        </w:rPr>
        <w:tab/>
      </w:r>
      <w:r w:rsidR="00776F0B" w:rsidRPr="00F56E7C">
        <w:rPr>
          <w:rFonts w:cs="Times New Roman"/>
          <w:sz w:val="20"/>
          <w:szCs w:val="20"/>
          <w:lang w:val="uk-UA"/>
        </w:rPr>
        <w:tab/>
      </w:r>
    </w:p>
    <w:p w:rsidR="00776F0B" w:rsidRPr="00F56E7C" w:rsidRDefault="00776F0B" w:rsidP="00776F0B"/>
    <w:bookmarkEnd w:id="0"/>
    <w:p w:rsidR="00776F0B" w:rsidRPr="00F56E7C" w:rsidRDefault="00776F0B" w:rsidP="00776F0B">
      <w:pPr>
        <w:ind w:firstLine="708"/>
        <w:jc w:val="both"/>
        <w:rPr>
          <w:b/>
          <w:bCs/>
          <w:color w:val="000000"/>
          <w:lang w:val="uk-UA"/>
        </w:rPr>
      </w:pPr>
    </w:p>
    <w:sectPr w:rsidR="00776F0B" w:rsidRPr="00F56E7C" w:rsidSect="00FB4D6A">
      <w:pgSz w:w="11906" w:h="16838"/>
      <w:pgMar w:top="568"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267B"/>
    <w:multiLevelType w:val="multilevel"/>
    <w:tmpl w:val="F438B2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7FE1212"/>
    <w:multiLevelType w:val="multilevel"/>
    <w:tmpl w:val="096E1A60"/>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1E414BBB"/>
    <w:multiLevelType w:val="multilevel"/>
    <w:tmpl w:val="79B6E002"/>
    <w:lvl w:ilvl="0">
      <w:start w:val="14"/>
      <w:numFmt w:val="decimal"/>
      <w:lvlText w:val="%1"/>
      <w:lvlJc w:val="left"/>
      <w:pPr>
        <w:ind w:left="360" w:hanging="360"/>
      </w:pPr>
      <w:rPr>
        <w:rFonts w:hint="default"/>
      </w:rPr>
    </w:lvl>
    <w:lvl w:ilvl="1">
      <w:start w:val="1"/>
      <w:numFmt w:val="decimal"/>
      <w:lvlText w:val="%1.%2"/>
      <w:lvlJc w:val="left"/>
      <w:pPr>
        <w:ind w:left="540" w:hanging="360"/>
      </w:pPr>
      <w:rPr>
        <w:rFonts w:hint="default"/>
        <w:sz w:val="16"/>
        <w:szCs w:val="16"/>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620" w:hanging="72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520" w:hanging="1080"/>
      </w:pPr>
      <w:rPr>
        <w:rFonts w:hint="default"/>
      </w:rPr>
    </w:lvl>
  </w:abstractNum>
  <w:abstractNum w:abstractNumId="3" w15:restartNumberingAfterBreak="0">
    <w:nsid w:val="20760985"/>
    <w:multiLevelType w:val="multilevel"/>
    <w:tmpl w:val="91C4811A"/>
    <w:lvl w:ilvl="0">
      <w:start w:val="16"/>
      <w:numFmt w:val="decimal"/>
      <w:lvlText w:val="%1."/>
      <w:lvlJc w:val="left"/>
      <w:pPr>
        <w:tabs>
          <w:tab w:val="num" w:pos="390"/>
        </w:tabs>
        <w:ind w:left="390" w:hanging="390"/>
      </w:pPr>
      <w:rPr>
        <w:rFonts w:hint="default"/>
      </w:rPr>
    </w:lvl>
    <w:lvl w:ilvl="1">
      <w:start w:val="1"/>
      <w:numFmt w:val="decimal"/>
      <w:lvlText w:val="%1.%2."/>
      <w:lvlJc w:val="left"/>
      <w:pPr>
        <w:tabs>
          <w:tab w:val="num" w:pos="570"/>
        </w:tabs>
        <w:ind w:left="570" w:hanging="39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4" w15:restartNumberingAfterBreak="0">
    <w:nsid w:val="21E17E90"/>
    <w:multiLevelType w:val="multilevel"/>
    <w:tmpl w:val="F438B2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27E655B"/>
    <w:multiLevelType w:val="hybridMultilevel"/>
    <w:tmpl w:val="F5D0E444"/>
    <w:lvl w:ilvl="0" w:tplc="21343B8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C26300"/>
    <w:multiLevelType w:val="multilevel"/>
    <w:tmpl w:val="096E1A60"/>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342A79FD"/>
    <w:multiLevelType w:val="multilevel"/>
    <w:tmpl w:val="50F6621E"/>
    <w:lvl w:ilvl="0">
      <w:start w:val="16"/>
      <w:numFmt w:val="decimal"/>
      <w:lvlText w:val="%1"/>
      <w:lvlJc w:val="left"/>
      <w:pPr>
        <w:ind w:left="360" w:hanging="360"/>
      </w:pPr>
      <w:rPr>
        <w:rFonts w:hint="default"/>
      </w:rPr>
    </w:lvl>
    <w:lvl w:ilvl="1">
      <w:start w:val="1"/>
      <w:numFmt w:val="decimal"/>
      <w:lvlText w:val="%1.%2"/>
      <w:lvlJc w:val="left"/>
      <w:pPr>
        <w:ind w:left="540" w:hanging="360"/>
      </w:pPr>
      <w:rPr>
        <w:rFonts w:hint="default"/>
        <w:sz w:val="16"/>
        <w:szCs w:val="16"/>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620" w:hanging="72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520" w:hanging="1080"/>
      </w:pPr>
      <w:rPr>
        <w:rFonts w:hint="default"/>
      </w:rPr>
    </w:lvl>
  </w:abstractNum>
  <w:abstractNum w:abstractNumId="8" w15:restartNumberingAfterBreak="0">
    <w:nsid w:val="378C27AF"/>
    <w:multiLevelType w:val="multilevel"/>
    <w:tmpl w:val="F438B2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D477FB6"/>
    <w:multiLevelType w:val="multilevel"/>
    <w:tmpl w:val="91C4811A"/>
    <w:lvl w:ilvl="0">
      <w:start w:val="16"/>
      <w:numFmt w:val="decimal"/>
      <w:lvlText w:val="%1."/>
      <w:lvlJc w:val="left"/>
      <w:pPr>
        <w:tabs>
          <w:tab w:val="num" w:pos="390"/>
        </w:tabs>
        <w:ind w:left="390" w:hanging="390"/>
      </w:pPr>
      <w:rPr>
        <w:rFonts w:hint="default"/>
      </w:rPr>
    </w:lvl>
    <w:lvl w:ilvl="1">
      <w:start w:val="1"/>
      <w:numFmt w:val="decimal"/>
      <w:lvlText w:val="%1.%2."/>
      <w:lvlJc w:val="left"/>
      <w:pPr>
        <w:tabs>
          <w:tab w:val="num" w:pos="570"/>
        </w:tabs>
        <w:ind w:left="570" w:hanging="39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0" w15:restartNumberingAfterBreak="0">
    <w:nsid w:val="4C5225A0"/>
    <w:multiLevelType w:val="multilevel"/>
    <w:tmpl w:val="096E1A60"/>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1" w15:restartNumberingAfterBreak="0">
    <w:nsid w:val="4FD564A3"/>
    <w:multiLevelType w:val="multilevel"/>
    <w:tmpl w:val="096E1A60"/>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2" w15:restartNumberingAfterBreak="0">
    <w:nsid w:val="58AE63CE"/>
    <w:multiLevelType w:val="multilevel"/>
    <w:tmpl w:val="F438B2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1C16DF8"/>
    <w:multiLevelType w:val="multilevel"/>
    <w:tmpl w:val="F438B2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D6B6626"/>
    <w:multiLevelType w:val="multilevel"/>
    <w:tmpl w:val="1FC2DDE2"/>
    <w:lvl w:ilvl="0">
      <w:start w:val="1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620" w:hanging="72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520" w:hanging="1080"/>
      </w:pPr>
      <w:rPr>
        <w:rFonts w:hint="default"/>
      </w:rPr>
    </w:lvl>
  </w:abstractNum>
  <w:abstractNum w:abstractNumId="15" w15:restartNumberingAfterBreak="0">
    <w:nsid w:val="70B22D88"/>
    <w:multiLevelType w:val="multilevel"/>
    <w:tmpl w:val="B8205080"/>
    <w:lvl w:ilvl="0">
      <w:start w:val="1"/>
      <w:numFmt w:val="decimal"/>
      <w:lvlText w:val="%1."/>
      <w:lvlJc w:val="left"/>
      <w:pPr>
        <w:ind w:left="36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abstractNumId w:val="15"/>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11"/>
  </w:num>
  <w:num w:numId="7">
    <w:abstractNumId w:val="10"/>
  </w:num>
  <w:num w:numId="8">
    <w:abstractNumId w:val="12"/>
  </w:num>
  <w:num w:numId="9">
    <w:abstractNumId w:val="4"/>
  </w:num>
  <w:num w:numId="10">
    <w:abstractNumId w:val="8"/>
  </w:num>
  <w:num w:numId="11">
    <w:abstractNumId w:val="13"/>
  </w:num>
  <w:num w:numId="12">
    <w:abstractNumId w:val="3"/>
  </w:num>
  <w:num w:numId="13">
    <w:abstractNumId w:val="9"/>
  </w:num>
  <w:num w:numId="14">
    <w:abstractNumId w:val="14"/>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DF"/>
    <w:rsid w:val="000034EC"/>
    <w:rsid w:val="000342D7"/>
    <w:rsid w:val="00040390"/>
    <w:rsid w:val="00052B84"/>
    <w:rsid w:val="00073D80"/>
    <w:rsid w:val="00082CE9"/>
    <w:rsid w:val="000B48B9"/>
    <w:rsid w:val="001208E4"/>
    <w:rsid w:val="00151333"/>
    <w:rsid w:val="0016323E"/>
    <w:rsid w:val="001A1F18"/>
    <w:rsid w:val="001A20AB"/>
    <w:rsid w:val="001A2FE8"/>
    <w:rsid w:val="001B4A7C"/>
    <w:rsid w:val="001B77FB"/>
    <w:rsid w:val="0022720E"/>
    <w:rsid w:val="002362F7"/>
    <w:rsid w:val="002517F0"/>
    <w:rsid w:val="0025362E"/>
    <w:rsid w:val="0028117B"/>
    <w:rsid w:val="002D7704"/>
    <w:rsid w:val="003439D4"/>
    <w:rsid w:val="0036183C"/>
    <w:rsid w:val="003F6E58"/>
    <w:rsid w:val="0043639B"/>
    <w:rsid w:val="005170BF"/>
    <w:rsid w:val="00524720"/>
    <w:rsid w:val="00543A01"/>
    <w:rsid w:val="005C2B61"/>
    <w:rsid w:val="005C68FF"/>
    <w:rsid w:val="005F1240"/>
    <w:rsid w:val="006058F3"/>
    <w:rsid w:val="00695743"/>
    <w:rsid w:val="006E45E4"/>
    <w:rsid w:val="006F7227"/>
    <w:rsid w:val="00731418"/>
    <w:rsid w:val="00766FB3"/>
    <w:rsid w:val="00776F0B"/>
    <w:rsid w:val="007A1A79"/>
    <w:rsid w:val="007C6E24"/>
    <w:rsid w:val="007D10B6"/>
    <w:rsid w:val="007F3BE7"/>
    <w:rsid w:val="008806E5"/>
    <w:rsid w:val="008B39E2"/>
    <w:rsid w:val="009316A6"/>
    <w:rsid w:val="00957D1F"/>
    <w:rsid w:val="009773A0"/>
    <w:rsid w:val="009922E8"/>
    <w:rsid w:val="009A2519"/>
    <w:rsid w:val="009B7C63"/>
    <w:rsid w:val="009F4F8B"/>
    <w:rsid w:val="00A13A38"/>
    <w:rsid w:val="00AA5F28"/>
    <w:rsid w:val="00AA7941"/>
    <w:rsid w:val="00AB5786"/>
    <w:rsid w:val="00AD098F"/>
    <w:rsid w:val="00B3139D"/>
    <w:rsid w:val="00B66BA1"/>
    <w:rsid w:val="00B7252A"/>
    <w:rsid w:val="00B927F4"/>
    <w:rsid w:val="00B957D2"/>
    <w:rsid w:val="00BF19A0"/>
    <w:rsid w:val="00BF56E7"/>
    <w:rsid w:val="00C14F4A"/>
    <w:rsid w:val="00C31A27"/>
    <w:rsid w:val="00C42FDF"/>
    <w:rsid w:val="00C85637"/>
    <w:rsid w:val="00CB0E4F"/>
    <w:rsid w:val="00CF48B2"/>
    <w:rsid w:val="00D2249D"/>
    <w:rsid w:val="00D60FAB"/>
    <w:rsid w:val="00D864A4"/>
    <w:rsid w:val="00DE7035"/>
    <w:rsid w:val="00E0373A"/>
    <w:rsid w:val="00E13A9F"/>
    <w:rsid w:val="00E52371"/>
    <w:rsid w:val="00F00B49"/>
    <w:rsid w:val="00F56E7C"/>
    <w:rsid w:val="00F574A3"/>
    <w:rsid w:val="00FB4D6A"/>
    <w:rsid w:val="00FD235D"/>
    <w:rsid w:val="00FE5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07D26D-DCAC-4346-88A3-CD1F6038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FD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42FDF"/>
    <w:rPr>
      <w:b/>
      <w:bCs/>
    </w:rPr>
  </w:style>
  <w:style w:type="character" w:styleId="a4">
    <w:name w:val="Emphasis"/>
    <w:basedOn w:val="a0"/>
    <w:qFormat/>
    <w:rsid w:val="00C42FDF"/>
    <w:rPr>
      <w:i/>
      <w:iCs/>
    </w:rPr>
  </w:style>
  <w:style w:type="character" w:customStyle="1" w:styleId="apple-converted-space">
    <w:name w:val="apple-converted-space"/>
    <w:basedOn w:val="a0"/>
    <w:rsid w:val="00C42FDF"/>
  </w:style>
  <w:style w:type="paragraph" w:styleId="a5">
    <w:name w:val="List Paragraph"/>
    <w:basedOn w:val="a"/>
    <w:uiPriority w:val="34"/>
    <w:qFormat/>
    <w:rsid w:val="00C42FDF"/>
    <w:pPr>
      <w:ind w:left="720"/>
      <w:contextualSpacing/>
    </w:pPr>
  </w:style>
  <w:style w:type="paragraph" w:styleId="a6">
    <w:name w:val="Balloon Text"/>
    <w:basedOn w:val="a"/>
    <w:link w:val="a7"/>
    <w:uiPriority w:val="99"/>
    <w:semiHidden/>
    <w:unhideWhenUsed/>
    <w:rsid w:val="002362F7"/>
    <w:rPr>
      <w:rFonts w:ascii="Tahoma" w:hAnsi="Tahoma" w:cs="Tahoma"/>
      <w:sz w:val="16"/>
      <w:szCs w:val="16"/>
    </w:rPr>
  </w:style>
  <w:style w:type="character" w:customStyle="1" w:styleId="a7">
    <w:name w:val="Текст выноски Знак"/>
    <w:basedOn w:val="a0"/>
    <w:link w:val="a6"/>
    <w:uiPriority w:val="99"/>
    <w:semiHidden/>
    <w:rsid w:val="002362F7"/>
    <w:rPr>
      <w:rFonts w:ascii="Tahoma" w:eastAsia="Times New Roman" w:hAnsi="Tahoma" w:cs="Tahoma"/>
      <w:sz w:val="16"/>
      <w:szCs w:val="16"/>
      <w:lang w:eastAsia="ru-RU"/>
    </w:rPr>
  </w:style>
  <w:style w:type="paragraph" w:styleId="2">
    <w:name w:val="Body Text Indent 2"/>
    <w:basedOn w:val="a"/>
    <w:link w:val="20"/>
    <w:rsid w:val="005C2B61"/>
    <w:pPr>
      <w:ind w:firstLine="567"/>
    </w:pPr>
    <w:rPr>
      <w:sz w:val="24"/>
      <w:szCs w:val="24"/>
    </w:rPr>
  </w:style>
  <w:style w:type="character" w:customStyle="1" w:styleId="20">
    <w:name w:val="Основной текст с отступом 2 Знак"/>
    <w:basedOn w:val="a0"/>
    <w:link w:val="2"/>
    <w:rsid w:val="005C2B61"/>
    <w:rPr>
      <w:rFonts w:ascii="Times New Roman" w:eastAsia="Times New Roman" w:hAnsi="Times New Roman" w:cs="Times New Roman"/>
      <w:sz w:val="24"/>
      <w:szCs w:val="24"/>
      <w:lang w:eastAsia="ru-RU"/>
    </w:rPr>
  </w:style>
  <w:style w:type="paragraph" w:customStyle="1" w:styleId="a8">
    <w:name w:val="Об"/>
    <w:rsid w:val="005C2B61"/>
    <w:pPr>
      <w:widowControl w:val="0"/>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776F0B"/>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a9">
    <w:name w:val="Hyperlink"/>
    <w:basedOn w:val="a0"/>
    <w:uiPriority w:val="99"/>
    <w:unhideWhenUsed/>
    <w:rsid w:val="000B48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3</Pages>
  <Words>6438</Words>
  <Characters>3671</Characters>
  <Application>Microsoft Office Word</Application>
  <DocSecurity>0</DocSecurity>
  <Lines>30</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Admin</cp:lastModifiedBy>
  <cp:revision>11</cp:revision>
  <cp:lastPrinted>2019-03-21T12:48:00Z</cp:lastPrinted>
  <dcterms:created xsi:type="dcterms:W3CDTF">2018-03-19T13:17:00Z</dcterms:created>
  <dcterms:modified xsi:type="dcterms:W3CDTF">2019-03-22T16:23:00Z</dcterms:modified>
</cp:coreProperties>
</file>